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0AC3" w14:textId="77777777" w:rsidR="00E82EE8" w:rsidRPr="00224FB0" w:rsidRDefault="00E82EE8" w:rsidP="00E82EE8">
      <w:pPr>
        <w:tabs>
          <w:tab w:val="left" w:pos="0"/>
          <w:tab w:val="left" w:pos="1134"/>
        </w:tabs>
        <w:ind w:firstLine="720"/>
        <w:jc w:val="both"/>
        <w:rPr>
          <w:rFonts w:ascii="PermianSerifTypeface" w:hAnsi="PermianSerifTypeface"/>
          <w:lang w:val="ro-MD" w:bidi="or-IN"/>
        </w:rPr>
      </w:pPr>
    </w:p>
    <w:p w14:paraId="5854A697" w14:textId="77777777" w:rsidR="00E82EE8" w:rsidRPr="00224FB0" w:rsidRDefault="00E82EE8" w:rsidP="00E82EE8">
      <w:pPr>
        <w:tabs>
          <w:tab w:val="left" w:pos="0"/>
          <w:tab w:val="left" w:pos="1134"/>
        </w:tabs>
        <w:jc w:val="center"/>
        <w:rPr>
          <w:rFonts w:ascii="PermianSerifTypeface" w:hAnsi="PermianSerifTypeface"/>
          <w:b/>
          <w:bCs/>
          <w:lang w:val="ro-MD" w:bidi="or-IN"/>
        </w:rPr>
      </w:pPr>
      <w:r w:rsidRPr="00224FB0">
        <w:rPr>
          <w:rFonts w:ascii="PermianSerifTypeface" w:hAnsi="PermianSerifTypeface"/>
          <w:b/>
          <w:bCs/>
          <w:lang w:val="ro-MD" w:bidi="or-IN"/>
        </w:rPr>
        <w:t>REGULAMENT</w:t>
      </w:r>
    </w:p>
    <w:p w14:paraId="4287E132" w14:textId="14E4FE1E" w:rsidR="00E82EE8" w:rsidRPr="00224FB0" w:rsidRDefault="00E82EE8" w:rsidP="00E82EE8">
      <w:pPr>
        <w:tabs>
          <w:tab w:val="left" w:pos="0"/>
        </w:tabs>
        <w:jc w:val="center"/>
        <w:rPr>
          <w:rFonts w:ascii="PermianSerifTypeface" w:hAnsi="PermianSerifTypeface"/>
          <w:b/>
          <w:bCs/>
          <w:lang w:val="ro-MD" w:bidi="or-IN"/>
        </w:rPr>
      </w:pPr>
      <w:r w:rsidRPr="00224FB0">
        <w:rPr>
          <w:rFonts w:ascii="PermianSerifTypeface" w:hAnsi="PermianSerifTypeface"/>
          <w:b/>
          <w:bCs/>
          <w:lang w:val="ro-MD" w:bidi="or-IN"/>
        </w:rPr>
        <w:t>privind cerințele minime pentru gestionarea riscurilor</w:t>
      </w:r>
      <w:r w:rsidR="00633E33" w:rsidRPr="00224FB0">
        <w:rPr>
          <w:rFonts w:ascii="PermianSerifTypeface" w:hAnsi="PermianSerifTypeface"/>
          <w:b/>
          <w:bCs/>
          <w:lang w:val="ro-MD" w:bidi="or-IN"/>
        </w:rPr>
        <w:t xml:space="preserve"> aferente</w:t>
      </w:r>
      <w:r w:rsidRPr="00224FB0">
        <w:rPr>
          <w:rFonts w:ascii="PermianSerifTypeface" w:hAnsi="PermianSerifTypeface"/>
          <w:b/>
          <w:bCs/>
          <w:lang w:val="ro-MD" w:bidi="or-IN"/>
        </w:rPr>
        <w:t xml:space="preserve"> tehnologiei informației și comunicațiilor, securității informației și continuității activității</w:t>
      </w:r>
    </w:p>
    <w:p w14:paraId="71D71C0B" w14:textId="77777777" w:rsidR="00E82EE8" w:rsidRPr="00224FB0" w:rsidRDefault="00E82EE8" w:rsidP="00E82EE8">
      <w:pPr>
        <w:tabs>
          <w:tab w:val="left" w:pos="0"/>
        </w:tabs>
        <w:jc w:val="center"/>
        <w:rPr>
          <w:rFonts w:ascii="PermianSerifTypeface" w:hAnsi="PermianSerifTypeface"/>
          <w:b/>
          <w:bCs/>
          <w:lang w:val="ro-MD" w:bidi="or-IN"/>
        </w:rPr>
      </w:pPr>
    </w:p>
    <w:p w14:paraId="7DA18899" w14:textId="006A58FB" w:rsidR="00CB1BF3" w:rsidRPr="0052136B" w:rsidRDefault="00CB1BF3" w:rsidP="00CB1BF3">
      <w:pPr>
        <w:pStyle w:val="rtecenter"/>
        <w:spacing w:before="0" w:beforeAutospacing="0" w:after="0" w:afterAutospacing="0"/>
        <w:jc w:val="center"/>
        <w:rPr>
          <w:rFonts w:ascii="PermianSerifTypeface" w:hAnsi="PermianSerifTypeface"/>
          <w:noProof/>
          <w:color w:val="000000" w:themeColor="text1"/>
          <w:sz w:val="22"/>
          <w:szCs w:val="22"/>
          <w:lang w:val="ro-MD"/>
        </w:rPr>
      </w:pPr>
      <w:r w:rsidRPr="0052136B">
        <w:rPr>
          <w:rStyle w:val="Emphasis"/>
          <w:rFonts w:ascii="PermianSerifTypeface" w:hAnsi="PermianSerifTypeface"/>
          <w:noProof/>
          <w:color w:val="000000" w:themeColor="text1"/>
          <w:sz w:val="22"/>
          <w:szCs w:val="22"/>
          <w:lang w:val="ro-MD"/>
        </w:rPr>
        <w:t>Publicat în Monitorul Oficial al Republicii Moldova nr.</w:t>
      </w:r>
      <w:r>
        <w:rPr>
          <w:rStyle w:val="Emphasis"/>
          <w:rFonts w:ascii="PermianSerifTypeface" w:hAnsi="PermianSerifTypeface"/>
          <w:noProof/>
          <w:color w:val="000000" w:themeColor="text1"/>
          <w:sz w:val="22"/>
          <w:szCs w:val="22"/>
          <w:lang w:val="ro-MD"/>
        </w:rPr>
        <w:t xml:space="preserve"> 62-65</w:t>
      </w:r>
      <w:r w:rsidRPr="0052136B">
        <w:rPr>
          <w:rStyle w:val="Emphasis"/>
          <w:rFonts w:ascii="PermianSerifTypeface" w:hAnsi="PermianSerifTypeface"/>
          <w:noProof/>
          <w:color w:val="000000" w:themeColor="text1"/>
          <w:sz w:val="22"/>
          <w:szCs w:val="22"/>
          <w:lang w:val="ro-MD"/>
        </w:rPr>
        <w:t xml:space="preserve"> din 20.</w:t>
      </w:r>
      <w:r>
        <w:rPr>
          <w:rStyle w:val="Emphasis"/>
          <w:rFonts w:ascii="PermianSerifTypeface" w:hAnsi="PermianSerifTypeface"/>
          <w:noProof/>
          <w:color w:val="000000" w:themeColor="text1"/>
          <w:sz w:val="22"/>
          <w:szCs w:val="22"/>
          <w:lang w:val="ro-MD"/>
        </w:rPr>
        <w:t>02</w:t>
      </w:r>
      <w:r w:rsidRPr="0052136B">
        <w:rPr>
          <w:rStyle w:val="Emphasis"/>
          <w:rFonts w:ascii="PermianSerifTypeface" w:hAnsi="PermianSerifTypeface"/>
          <w:noProof/>
          <w:color w:val="000000" w:themeColor="text1"/>
          <w:sz w:val="22"/>
          <w:szCs w:val="22"/>
          <w:lang w:val="ro-MD"/>
        </w:rPr>
        <w:t>.202</w:t>
      </w:r>
      <w:r>
        <w:rPr>
          <w:rStyle w:val="Emphasis"/>
          <w:rFonts w:ascii="PermianSerifTypeface" w:hAnsi="PermianSerifTypeface"/>
          <w:noProof/>
          <w:color w:val="000000" w:themeColor="text1"/>
          <w:sz w:val="22"/>
          <w:szCs w:val="22"/>
          <w:lang w:val="ro-MD"/>
        </w:rPr>
        <w:t>5</w:t>
      </w:r>
      <w:r w:rsidRPr="0052136B">
        <w:rPr>
          <w:rStyle w:val="Emphasis"/>
          <w:rFonts w:ascii="PermianSerifTypeface" w:hAnsi="PermianSerifTypeface"/>
          <w:noProof/>
          <w:color w:val="000000" w:themeColor="text1"/>
          <w:sz w:val="22"/>
          <w:szCs w:val="22"/>
          <w:lang w:val="ro-MD"/>
        </w:rPr>
        <w:t>, art.</w:t>
      </w:r>
      <w:r>
        <w:rPr>
          <w:rStyle w:val="Emphasis"/>
          <w:rFonts w:ascii="PermianSerifTypeface" w:hAnsi="PermianSerifTypeface"/>
          <w:noProof/>
          <w:color w:val="000000" w:themeColor="text1"/>
          <w:sz w:val="22"/>
          <w:szCs w:val="22"/>
          <w:lang w:val="ro-MD"/>
        </w:rPr>
        <w:t xml:space="preserve"> 131</w:t>
      </w:r>
    </w:p>
    <w:p w14:paraId="390248E6" w14:textId="77777777" w:rsidR="00CB1BF3" w:rsidRDefault="00CB1BF3" w:rsidP="00CB1BF3">
      <w:pPr>
        <w:rPr>
          <w:rFonts w:ascii="PermianSerifTypeface" w:hAnsi="PermianSerifTypeface" w:cs="Arial"/>
          <w:b/>
          <w:bCs/>
          <w:noProof/>
          <w:lang w:val="ro-MD"/>
        </w:rPr>
      </w:pPr>
    </w:p>
    <w:p w14:paraId="27B36803" w14:textId="77777777" w:rsidR="00CB1BF3" w:rsidRPr="0052136B" w:rsidRDefault="00CB1BF3" w:rsidP="00CB1BF3">
      <w:pPr>
        <w:rPr>
          <w:rFonts w:ascii="PermianSerifTypeface" w:hAnsi="PermianSerifTypeface"/>
          <w:b/>
          <w:bCs/>
          <w:noProof/>
          <w:lang w:val="ro-MD"/>
        </w:rPr>
      </w:pPr>
    </w:p>
    <w:p w14:paraId="28AA075E" w14:textId="77777777" w:rsidR="00CB1BF3" w:rsidRPr="0052136B" w:rsidRDefault="00CB1BF3" w:rsidP="00CB1BF3">
      <w:pPr>
        <w:jc w:val="right"/>
        <w:rPr>
          <w:rFonts w:ascii="PermianSerifTypeface" w:hAnsi="PermianSerifTypeface" w:cs="Arial"/>
          <w:b/>
          <w:bCs/>
          <w:noProof/>
          <w:lang w:val="ro-MD"/>
        </w:rPr>
      </w:pPr>
      <w:r w:rsidRPr="0052136B">
        <w:rPr>
          <w:rFonts w:ascii="PermianSerifTypeface" w:hAnsi="PermianSerifTypeface"/>
          <w:b/>
          <w:bCs/>
          <w:noProof/>
          <w:lang w:val="ro-MD"/>
        </w:rPr>
        <w:t>APROBAT</w:t>
      </w:r>
    </w:p>
    <w:p w14:paraId="1DE9778B" w14:textId="77777777" w:rsidR="00CB1BF3" w:rsidRPr="0052136B" w:rsidRDefault="00CB1BF3" w:rsidP="00CB1BF3">
      <w:pPr>
        <w:jc w:val="right"/>
        <w:rPr>
          <w:rFonts w:ascii="PermianSerifTypeface" w:hAnsi="PermianSerifTypeface" w:cs="Arial"/>
          <w:noProof/>
          <w:lang w:val="ro-MD"/>
        </w:rPr>
      </w:pPr>
      <w:r w:rsidRPr="0052136B">
        <w:rPr>
          <w:rFonts w:ascii="PermianSerifTypeface" w:hAnsi="PermianSerifTypeface" w:cs="Arial"/>
          <w:noProof/>
          <w:lang w:val="ro-MD"/>
        </w:rPr>
        <w:t>prin Hotărârea Comitetului executiv</w:t>
      </w:r>
    </w:p>
    <w:p w14:paraId="209BD389" w14:textId="77777777" w:rsidR="00CB1BF3" w:rsidRPr="0052136B" w:rsidRDefault="00CB1BF3" w:rsidP="00CB1BF3">
      <w:pPr>
        <w:jc w:val="right"/>
        <w:rPr>
          <w:rFonts w:ascii="PermianSerifTypeface" w:hAnsi="PermianSerifTypeface" w:cs="Arial"/>
          <w:noProof/>
          <w:lang w:val="ro-MD"/>
        </w:rPr>
      </w:pPr>
      <w:r w:rsidRPr="0052136B">
        <w:rPr>
          <w:rFonts w:ascii="PermianSerifTypeface" w:hAnsi="PermianSerifTypeface" w:cs="Arial"/>
          <w:noProof/>
          <w:lang w:val="ro-MD"/>
        </w:rPr>
        <w:t>al Băncii Naționale a Moldovei</w:t>
      </w:r>
    </w:p>
    <w:p w14:paraId="150EDF8D" w14:textId="41C32B69" w:rsidR="00CB1BF3" w:rsidRPr="0052136B" w:rsidRDefault="00CB1BF3" w:rsidP="00CB1BF3">
      <w:pPr>
        <w:jc w:val="right"/>
        <w:rPr>
          <w:rFonts w:ascii="PermianSerifTypeface" w:hAnsi="PermianSerifTypeface" w:cs="Arial"/>
          <w:noProof/>
          <w:lang w:val="ro-MD"/>
        </w:rPr>
      </w:pPr>
      <w:r w:rsidRPr="0052136B">
        <w:rPr>
          <w:rFonts w:ascii="PermianSerifTypeface" w:hAnsi="PermianSerifTypeface" w:cs="Arial"/>
          <w:noProof/>
          <w:lang w:val="ro-MD"/>
        </w:rPr>
        <w:t>nr. 29 din 1</w:t>
      </w:r>
      <w:r w:rsidR="00821E47">
        <w:rPr>
          <w:rFonts w:ascii="PermianSerifTypeface" w:hAnsi="PermianSerifTypeface" w:cs="Arial"/>
          <w:noProof/>
          <w:lang w:val="ro-MD"/>
        </w:rPr>
        <w:t>2</w:t>
      </w:r>
      <w:r w:rsidRPr="0052136B">
        <w:rPr>
          <w:rFonts w:ascii="PermianSerifTypeface" w:hAnsi="PermianSerifTypeface" w:cs="Arial"/>
          <w:noProof/>
          <w:lang w:val="ro-MD"/>
        </w:rPr>
        <w:t xml:space="preserve"> </w:t>
      </w:r>
      <w:r w:rsidR="00821E47">
        <w:rPr>
          <w:rFonts w:ascii="PermianSerifTypeface" w:hAnsi="PermianSerifTypeface" w:cs="Arial"/>
          <w:noProof/>
          <w:lang w:val="ro-MD"/>
        </w:rPr>
        <w:t>februa</w:t>
      </w:r>
      <w:r w:rsidRPr="0052136B">
        <w:rPr>
          <w:rFonts w:ascii="PermianSerifTypeface" w:hAnsi="PermianSerifTypeface" w:cs="Arial"/>
          <w:noProof/>
          <w:lang w:val="ro-MD"/>
        </w:rPr>
        <w:t>rie 202</w:t>
      </w:r>
      <w:r w:rsidR="00821E47">
        <w:rPr>
          <w:rFonts w:ascii="PermianSerifTypeface" w:hAnsi="PermianSerifTypeface" w:cs="Arial"/>
          <w:noProof/>
          <w:lang w:val="ro-MD"/>
        </w:rPr>
        <w:t>5</w:t>
      </w:r>
    </w:p>
    <w:p w14:paraId="76A2E136" w14:textId="0809D0C7" w:rsidR="00CB1BF3" w:rsidRDefault="00CB1BF3" w:rsidP="00CB1BF3">
      <w:pPr>
        <w:jc w:val="right"/>
        <w:rPr>
          <w:rFonts w:ascii="PermianSerifTypeface" w:hAnsi="PermianSerifTypeface" w:cs="Arial"/>
          <w:b/>
          <w:bCs/>
          <w:noProof/>
          <w:lang w:val="ro-MD"/>
        </w:rPr>
      </w:pPr>
      <w:r w:rsidRPr="0052136B">
        <w:rPr>
          <w:rFonts w:ascii="PermianSerifTypeface" w:hAnsi="PermianSerifTypeface" w:cs="Arial"/>
          <w:noProof/>
          <w:lang w:val="ro-MD"/>
        </w:rPr>
        <w:t xml:space="preserve">În vigoare: din </w:t>
      </w:r>
      <w:r w:rsidRPr="0052136B">
        <w:rPr>
          <w:rFonts w:ascii="PermianSerifTypeface" w:hAnsi="PermianSerifTypeface" w:cs="Arial"/>
          <w:b/>
          <w:bCs/>
          <w:noProof/>
          <w:lang w:val="ro-MD"/>
        </w:rPr>
        <w:t xml:space="preserve">20 </w:t>
      </w:r>
      <w:r w:rsidR="00821E47">
        <w:rPr>
          <w:rFonts w:ascii="PermianSerifTypeface" w:hAnsi="PermianSerifTypeface" w:cs="Arial"/>
          <w:b/>
          <w:bCs/>
          <w:noProof/>
          <w:lang w:val="ro-MD"/>
        </w:rPr>
        <w:t>mart</w:t>
      </w:r>
      <w:r w:rsidRPr="0052136B">
        <w:rPr>
          <w:rFonts w:ascii="PermianSerifTypeface" w:hAnsi="PermianSerifTypeface" w:cs="Arial"/>
          <w:b/>
          <w:bCs/>
          <w:noProof/>
          <w:lang w:val="ro-MD"/>
        </w:rPr>
        <w:t>ie 202</w:t>
      </w:r>
      <w:r w:rsidR="00821E47">
        <w:rPr>
          <w:rFonts w:ascii="PermianSerifTypeface" w:hAnsi="PermianSerifTypeface" w:cs="Arial"/>
          <w:b/>
          <w:bCs/>
          <w:noProof/>
          <w:lang w:val="ro-MD"/>
        </w:rPr>
        <w:t>5</w:t>
      </w:r>
    </w:p>
    <w:p w14:paraId="41C0686F" w14:textId="77777777" w:rsidR="00821E47" w:rsidRDefault="00821E47" w:rsidP="00CB1BF3">
      <w:pPr>
        <w:jc w:val="right"/>
        <w:rPr>
          <w:rFonts w:ascii="PermianSerifTypeface" w:hAnsi="PermianSerifTypeface" w:cs="Arial"/>
          <w:b/>
          <w:bCs/>
          <w:noProof/>
          <w:lang w:val="ro-MD"/>
        </w:rPr>
      </w:pPr>
    </w:p>
    <w:p w14:paraId="449F5A3C" w14:textId="77777777" w:rsidR="00352816" w:rsidRDefault="00044E0C" w:rsidP="00352816">
      <w:pPr>
        <w:tabs>
          <w:tab w:val="left" w:pos="0"/>
        </w:tabs>
        <w:autoSpaceDE w:val="0"/>
        <w:autoSpaceDN w:val="0"/>
        <w:adjustRightInd w:val="0"/>
        <w:jc w:val="right"/>
        <w:rPr>
          <w:rStyle w:val="l5def1"/>
          <w:rFonts w:ascii="PermianSerifTypeface" w:hAnsi="PermianSerifTypeface"/>
          <w:sz w:val="24"/>
          <w:szCs w:val="24"/>
          <w:lang w:val="ro-MD"/>
        </w:rPr>
      </w:pPr>
      <w:r w:rsidRPr="00224FB0">
        <w:rPr>
          <w:rStyle w:val="l5def1"/>
          <w:rFonts w:ascii="PermianSerifTypeface" w:hAnsi="PermianSerifTypeface"/>
          <w:sz w:val="24"/>
          <w:szCs w:val="24"/>
          <w:lang w:val="ro-MD"/>
        </w:rPr>
        <w:t>Prestatorii de servicii de plată</w:t>
      </w:r>
      <w:r>
        <w:rPr>
          <w:rStyle w:val="l5def1"/>
          <w:rFonts w:ascii="PermianSerifTypeface" w:hAnsi="PermianSerifTypeface"/>
          <w:sz w:val="24"/>
          <w:szCs w:val="24"/>
          <w:lang w:val="ro-MD"/>
        </w:rPr>
        <w:t xml:space="preserve"> </w:t>
      </w:r>
      <w:r w:rsidRPr="00224FB0">
        <w:rPr>
          <w:rStyle w:val="l5def1"/>
          <w:rFonts w:ascii="PermianSerifTypeface" w:hAnsi="PermianSerifTypeface"/>
          <w:sz w:val="24"/>
          <w:szCs w:val="24"/>
          <w:lang w:val="ro-MD"/>
        </w:rPr>
        <w:t>vor asigura conformarea cu prevederile</w:t>
      </w:r>
      <w:r>
        <w:rPr>
          <w:rStyle w:val="l5def1"/>
          <w:rFonts w:ascii="PermianSerifTypeface" w:hAnsi="PermianSerifTypeface"/>
          <w:sz w:val="24"/>
          <w:szCs w:val="24"/>
          <w:lang w:val="ro-MD"/>
        </w:rPr>
        <w:t xml:space="preserve"> </w:t>
      </w:r>
    </w:p>
    <w:p w14:paraId="59AB79D2" w14:textId="78A3F29D" w:rsidR="00821E47" w:rsidRPr="00352816" w:rsidRDefault="00821E47" w:rsidP="00352816">
      <w:pPr>
        <w:tabs>
          <w:tab w:val="left" w:pos="0"/>
        </w:tabs>
        <w:autoSpaceDE w:val="0"/>
        <w:autoSpaceDN w:val="0"/>
        <w:adjustRightInd w:val="0"/>
        <w:jc w:val="right"/>
        <w:rPr>
          <w:rStyle w:val="l5def1"/>
          <w:rFonts w:ascii="PermianSerifTypeface" w:hAnsi="PermianSerifTypeface"/>
          <w:sz w:val="24"/>
          <w:szCs w:val="24"/>
          <w:lang w:val="ro-MD"/>
        </w:rPr>
      </w:pPr>
      <w:r w:rsidRPr="00821E47">
        <w:rPr>
          <w:rStyle w:val="l5def1"/>
          <w:rFonts w:ascii="PermianSerifTypeface" w:hAnsi="PermianSerifTypeface"/>
          <w:i/>
          <w:iCs/>
          <w:sz w:val="24"/>
          <w:szCs w:val="24"/>
          <w:lang w:val="ro-MD"/>
        </w:rPr>
        <w:t>pct. 81</w:t>
      </w:r>
      <w:r w:rsidR="00044E0C">
        <w:rPr>
          <w:rStyle w:val="l5def1"/>
          <w:rFonts w:ascii="PermianSerifTypeface" w:hAnsi="PermianSerifTypeface"/>
          <w:i/>
          <w:iCs/>
          <w:sz w:val="24"/>
          <w:szCs w:val="24"/>
          <w:lang w:val="ro-MD"/>
        </w:rPr>
        <w:t xml:space="preserve"> din Regulament</w:t>
      </w:r>
      <w:r w:rsidRPr="00821E47">
        <w:rPr>
          <w:rStyle w:val="l5def1"/>
          <w:rFonts w:ascii="PermianSerifTypeface" w:hAnsi="PermianSerifTypeface"/>
          <w:i/>
          <w:iCs/>
          <w:sz w:val="24"/>
          <w:szCs w:val="24"/>
          <w:lang w:val="ro-MD"/>
        </w:rPr>
        <w:t>, care intră în vigoare</w:t>
      </w:r>
      <w:r w:rsidRPr="00821E47">
        <w:rPr>
          <w:rStyle w:val="l5def1"/>
          <w:rFonts w:ascii="PermianSerifTypeface" w:hAnsi="PermianSerifTypeface"/>
          <w:i/>
          <w:iCs/>
          <w:sz w:val="24"/>
          <w:szCs w:val="24"/>
          <w:lang w:val="ro-MD"/>
        </w:rPr>
        <w:t xml:space="preserve"> </w:t>
      </w:r>
      <w:r w:rsidRPr="00821E47">
        <w:rPr>
          <w:rStyle w:val="l5def1"/>
          <w:rFonts w:ascii="PermianSerifTypeface" w:hAnsi="PermianSerifTypeface"/>
          <w:b/>
          <w:bCs/>
          <w:i/>
          <w:iCs/>
          <w:sz w:val="24"/>
          <w:szCs w:val="24"/>
          <w:lang w:val="ro-MD"/>
        </w:rPr>
        <w:t>în termen de 3 luni</w:t>
      </w:r>
      <w:r w:rsidRPr="00821E47">
        <w:rPr>
          <w:rStyle w:val="l5def1"/>
          <w:rFonts w:ascii="PermianSerifTypeface" w:hAnsi="PermianSerifTypeface"/>
          <w:i/>
          <w:iCs/>
          <w:sz w:val="24"/>
          <w:szCs w:val="24"/>
          <w:lang w:val="ro-MD"/>
        </w:rPr>
        <w:t xml:space="preserve">, </w:t>
      </w:r>
    </w:p>
    <w:p w14:paraId="438B89BE" w14:textId="5B300BB9" w:rsidR="00821E47" w:rsidRPr="00821E47" w:rsidRDefault="00821E47" w:rsidP="00CB1BF3">
      <w:pPr>
        <w:jc w:val="right"/>
        <w:rPr>
          <w:rStyle w:val="l5def1"/>
          <w:rFonts w:ascii="PermianSerifTypeface" w:hAnsi="PermianSerifTypeface"/>
          <w:i/>
          <w:iCs/>
          <w:sz w:val="24"/>
          <w:szCs w:val="24"/>
          <w:lang w:val="ro-MD"/>
        </w:rPr>
      </w:pPr>
      <w:r w:rsidRPr="00821E47">
        <w:rPr>
          <w:rStyle w:val="l5def1"/>
          <w:rFonts w:ascii="PermianSerifTypeface" w:hAnsi="PermianSerifTypeface"/>
          <w:i/>
          <w:iCs/>
          <w:sz w:val="24"/>
          <w:szCs w:val="24"/>
          <w:lang w:val="ro-MD"/>
        </w:rPr>
        <w:t xml:space="preserve">pct. 4-56, pct. 62, pct. 65-67, pct. 76-80 și pct. 82– </w:t>
      </w:r>
      <w:r w:rsidRPr="00821E47">
        <w:rPr>
          <w:rStyle w:val="l5def1"/>
          <w:rFonts w:ascii="PermianSerifTypeface" w:hAnsi="PermianSerifTypeface"/>
          <w:b/>
          <w:bCs/>
          <w:i/>
          <w:iCs/>
          <w:sz w:val="24"/>
          <w:szCs w:val="24"/>
          <w:lang w:val="ro-MD"/>
        </w:rPr>
        <w:t>în termen de 9 luni</w:t>
      </w:r>
      <w:r w:rsidRPr="00821E47">
        <w:rPr>
          <w:rStyle w:val="l5def1"/>
          <w:rFonts w:ascii="PermianSerifTypeface" w:hAnsi="PermianSerifTypeface"/>
          <w:i/>
          <w:iCs/>
          <w:sz w:val="24"/>
          <w:szCs w:val="24"/>
          <w:lang w:val="ro-MD"/>
        </w:rPr>
        <w:t xml:space="preserve">, </w:t>
      </w:r>
    </w:p>
    <w:p w14:paraId="219E9A12" w14:textId="75C06C7D" w:rsidR="00821E47" w:rsidRDefault="00821E47" w:rsidP="00CB1BF3">
      <w:pPr>
        <w:jc w:val="right"/>
        <w:rPr>
          <w:rStyle w:val="l5def1"/>
          <w:rFonts w:ascii="PermianSerifTypeface" w:hAnsi="PermianSerifTypeface"/>
          <w:i/>
          <w:iCs/>
          <w:sz w:val="24"/>
          <w:szCs w:val="24"/>
          <w:lang w:val="ro-MD"/>
        </w:rPr>
      </w:pPr>
      <w:r w:rsidRPr="00821E47">
        <w:rPr>
          <w:rStyle w:val="l5def1"/>
          <w:rFonts w:ascii="PermianSerifTypeface" w:hAnsi="PermianSerifTypeface"/>
          <w:i/>
          <w:iCs/>
          <w:sz w:val="24"/>
          <w:szCs w:val="24"/>
          <w:lang w:val="ro-MD"/>
        </w:rPr>
        <w:t xml:space="preserve"> pct. 57, pct. 58 </w:t>
      </w:r>
      <w:r w:rsidRPr="00821E47">
        <w:rPr>
          <w:rStyle w:val="l5def1"/>
          <w:rFonts w:ascii="PermianSerifTypeface" w:hAnsi="PermianSerifTypeface"/>
          <w:i/>
          <w:iCs/>
          <w:sz w:val="24"/>
          <w:szCs w:val="24"/>
        </w:rPr>
        <w:t>subpct</w:t>
      </w:r>
      <w:r w:rsidRPr="00821E47">
        <w:rPr>
          <w:rStyle w:val="l5def1"/>
          <w:rFonts w:ascii="PermianSerifTypeface" w:hAnsi="PermianSerifTypeface"/>
          <w:i/>
          <w:iCs/>
          <w:sz w:val="24"/>
          <w:szCs w:val="24"/>
          <w:lang w:val="ro-MD"/>
        </w:rPr>
        <w:t>. 58.1-58.11</w:t>
      </w:r>
      <w:r w:rsidR="00044E0C">
        <w:rPr>
          <w:rStyle w:val="l5def1"/>
          <w:rFonts w:ascii="PermianSerifTypeface" w:hAnsi="PermianSerifTypeface"/>
          <w:i/>
          <w:iCs/>
          <w:sz w:val="24"/>
          <w:szCs w:val="24"/>
          <w:lang w:val="ro-MD"/>
        </w:rPr>
        <w:t xml:space="preserve"> </w:t>
      </w:r>
      <w:r w:rsidRPr="00821E47">
        <w:rPr>
          <w:rStyle w:val="l5def1"/>
          <w:rFonts w:ascii="PermianSerifTypeface" w:hAnsi="PermianSerifTypeface"/>
          <w:i/>
          <w:iCs/>
          <w:sz w:val="24"/>
          <w:szCs w:val="24"/>
          <w:lang w:val="ro-MD"/>
        </w:rPr>
        <w:t>–</w:t>
      </w:r>
      <w:r w:rsidR="00044E0C">
        <w:rPr>
          <w:rStyle w:val="l5def1"/>
          <w:rFonts w:ascii="PermianSerifTypeface" w:hAnsi="PermianSerifTypeface"/>
          <w:i/>
          <w:iCs/>
          <w:sz w:val="24"/>
          <w:szCs w:val="24"/>
          <w:lang w:val="ro-MD"/>
        </w:rPr>
        <w:t xml:space="preserve"> </w:t>
      </w:r>
      <w:r w:rsidRPr="00821E47">
        <w:rPr>
          <w:rStyle w:val="l5def1"/>
          <w:rFonts w:ascii="PermianSerifTypeface" w:hAnsi="PermianSerifTypeface"/>
          <w:b/>
          <w:bCs/>
          <w:i/>
          <w:iCs/>
          <w:sz w:val="24"/>
          <w:szCs w:val="24"/>
          <w:lang w:val="ro-MD"/>
        </w:rPr>
        <w:t>în termen de 12 luni</w:t>
      </w:r>
      <w:r w:rsidRPr="00821E47">
        <w:rPr>
          <w:rStyle w:val="l5def1"/>
          <w:rFonts w:ascii="PermianSerifTypeface" w:hAnsi="PermianSerifTypeface"/>
          <w:i/>
          <w:iCs/>
          <w:sz w:val="24"/>
          <w:szCs w:val="24"/>
          <w:lang w:val="ro-MD"/>
        </w:rPr>
        <w:t>, </w:t>
      </w:r>
    </w:p>
    <w:p w14:paraId="01BE1422" w14:textId="720EF98F" w:rsidR="00821E47" w:rsidRPr="00821E47" w:rsidRDefault="00821E47" w:rsidP="00CB1BF3">
      <w:pPr>
        <w:jc w:val="right"/>
        <w:rPr>
          <w:rFonts w:ascii="PermianSerifTypeface" w:hAnsi="PermianSerifTypeface" w:cs="Arial"/>
          <w:b/>
          <w:bCs/>
          <w:i/>
          <w:iCs/>
          <w:noProof/>
          <w:lang w:val="ro-MD"/>
        </w:rPr>
      </w:pPr>
      <w:r w:rsidRPr="00821E47">
        <w:rPr>
          <w:rStyle w:val="l5def1"/>
          <w:rFonts w:ascii="PermianSerifTypeface" w:hAnsi="PermianSerifTypeface"/>
          <w:i/>
          <w:iCs/>
          <w:sz w:val="24"/>
          <w:szCs w:val="24"/>
          <w:lang w:val="ro-MD"/>
        </w:rPr>
        <w:t>subpct. 58.12–61, pct. 63-64 și pct. 68-75</w:t>
      </w:r>
      <w:r w:rsidR="00044E0C">
        <w:rPr>
          <w:rStyle w:val="l5def1"/>
          <w:rFonts w:ascii="PermianSerifTypeface" w:hAnsi="PermianSerifTypeface"/>
          <w:i/>
          <w:iCs/>
          <w:sz w:val="24"/>
          <w:szCs w:val="24"/>
          <w:lang w:val="ro-MD"/>
        </w:rPr>
        <w:t xml:space="preserve"> </w:t>
      </w:r>
      <w:r w:rsidRPr="00821E47">
        <w:rPr>
          <w:rStyle w:val="l5def1"/>
          <w:rFonts w:ascii="PermianSerifTypeface" w:hAnsi="PermianSerifTypeface"/>
          <w:i/>
          <w:iCs/>
          <w:sz w:val="24"/>
          <w:szCs w:val="24"/>
          <w:lang w:val="ro-MD"/>
        </w:rPr>
        <w:t xml:space="preserve">– </w:t>
      </w:r>
      <w:bookmarkStart w:id="0" w:name="_Hlk188979595"/>
      <w:r w:rsidRPr="00821E47">
        <w:rPr>
          <w:rStyle w:val="l5def1"/>
          <w:rFonts w:ascii="PermianSerifTypeface" w:hAnsi="PermianSerifTypeface"/>
          <w:b/>
          <w:bCs/>
          <w:i/>
          <w:iCs/>
          <w:sz w:val="24"/>
          <w:szCs w:val="24"/>
          <w:lang w:val="ro-MD"/>
        </w:rPr>
        <w:t>în termen de 15 luni</w:t>
      </w:r>
      <w:bookmarkEnd w:id="0"/>
      <w:r w:rsidR="00044E0C">
        <w:rPr>
          <w:rStyle w:val="l5def1"/>
          <w:rFonts w:ascii="PermianSerifTypeface" w:hAnsi="PermianSerifTypeface"/>
          <w:b/>
          <w:bCs/>
          <w:i/>
          <w:iCs/>
          <w:sz w:val="24"/>
          <w:szCs w:val="24"/>
          <w:lang w:val="ro-MD"/>
        </w:rPr>
        <w:t>.</w:t>
      </w:r>
    </w:p>
    <w:p w14:paraId="1F5B34BA" w14:textId="77777777" w:rsidR="00CB1BF3" w:rsidRDefault="00CB1BF3" w:rsidP="00044E0C">
      <w:pPr>
        <w:tabs>
          <w:tab w:val="left" w:pos="0"/>
        </w:tabs>
        <w:autoSpaceDE w:val="0"/>
        <w:autoSpaceDN w:val="0"/>
        <w:adjustRightInd w:val="0"/>
        <w:rPr>
          <w:rFonts w:ascii="PermianSerifTypeface" w:hAnsi="PermianSerifTypeface"/>
          <w:b/>
          <w:bCs/>
          <w:iCs/>
          <w:lang w:val="ro-MD"/>
        </w:rPr>
      </w:pPr>
    </w:p>
    <w:p w14:paraId="42A2EABC" w14:textId="77777777" w:rsidR="00CB1BF3" w:rsidRDefault="00CB1BF3" w:rsidP="00E82EE8">
      <w:pPr>
        <w:tabs>
          <w:tab w:val="left" w:pos="0"/>
        </w:tabs>
        <w:autoSpaceDE w:val="0"/>
        <w:autoSpaceDN w:val="0"/>
        <w:adjustRightInd w:val="0"/>
        <w:jc w:val="center"/>
        <w:rPr>
          <w:rFonts w:ascii="PermianSerifTypeface" w:hAnsi="PermianSerifTypeface"/>
          <w:b/>
          <w:bCs/>
          <w:iCs/>
          <w:lang w:val="ro-MD"/>
        </w:rPr>
      </w:pPr>
    </w:p>
    <w:p w14:paraId="4A651844" w14:textId="77777777" w:rsidR="00CB1BF3" w:rsidRDefault="00CB1BF3" w:rsidP="00D136BC">
      <w:pPr>
        <w:tabs>
          <w:tab w:val="left" w:pos="0"/>
        </w:tabs>
        <w:autoSpaceDE w:val="0"/>
        <w:autoSpaceDN w:val="0"/>
        <w:adjustRightInd w:val="0"/>
        <w:rPr>
          <w:rFonts w:ascii="PermianSerifTypeface" w:hAnsi="PermianSerifTypeface"/>
          <w:b/>
          <w:bCs/>
          <w:iCs/>
          <w:lang w:val="ro-MD"/>
        </w:rPr>
      </w:pPr>
    </w:p>
    <w:p w14:paraId="645BCCE0" w14:textId="7297F37E" w:rsidR="00E82EE8" w:rsidRPr="00224FB0" w:rsidRDefault="00E82EE8" w:rsidP="00E82EE8">
      <w:pPr>
        <w:tabs>
          <w:tab w:val="left" w:pos="0"/>
        </w:tabs>
        <w:autoSpaceDE w:val="0"/>
        <w:autoSpaceDN w:val="0"/>
        <w:adjustRightInd w:val="0"/>
        <w:jc w:val="center"/>
        <w:rPr>
          <w:rFonts w:ascii="PermianSerifTypeface" w:hAnsi="PermianSerifTypeface"/>
          <w:b/>
          <w:bCs/>
          <w:i/>
          <w:iCs/>
          <w:lang w:val="ro-MD"/>
        </w:rPr>
      </w:pPr>
      <w:r w:rsidRPr="00224FB0">
        <w:rPr>
          <w:rFonts w:ascii="PermianSerifTypeface" w:hAnsi="PermianSerifTypeface"/>
          <w:b/>
          <w:bCs/>
          <w:iCs/>
          <w:lang w:val="ro-MD"/>
        </w:rPr>
        <w:t>Capitolul I</w:t>
      </w:r>
      <w:r w:rsidRPr="00224FB0">
        <w:rPr>
          <w:rFonts w:ascii="PermianSerifTypeface" w:hAnsi="PermianSerifTypeface"/>
          <w:b/>
          <w:bCs/>
          <w:i/>
          <w:iCs/>
          <w:lang w:val="ro-MD"/>
        </w:rPr>
        <w:t xml:space="preserve"> </w:t>
      </w:r>
    </w:p>
    <w:p w14:paraId="30CFA962" w14:textId="77777777" w:rsidR="00E82EE8" w:rsidRPr="00224FB0" w:rsidRDefault="00E82EE8" w:rsidP="00E82EE8">
      <w:pPr>
        <w:tabs>
          <w:tab w:val="left" w:pos="0"/>
        </w:tabs>
        <w:autoSpaceDE w:val="0"/>
        <w:autoSpaceDN w:val="0"/>
        <w:adjustRightInd w:val="0"/>
        <w:jc w:val="center"/>
        <w:rPr>
          <w:rFonts w:ascii="PermianSerifTypeface" w:hAnsi="PermianSerifTypeface"/>
          <w:b/>
          <w:bCs/>
          <w:lang w:val="ro-MD"/>
        </w:rPr>
      </w:pPr>
      <w:r w:rsidRPr="00224FB0">
        <w:rPr>
          <w:rFonts w:ascii="PermianSerifTypeface" w:hAnsi="PermianSerifTypeface"/>
          <w:b/>
          <w:bCs/>
          <w:lang w:val="ro-MD"/>
        </w:rPr>
        <w:t>DISPOZIȚII GENERALE</w:t>
      </w:r>
    </w:p>
    <w:p w14:paraId="29A1DFAE" w14:textId="77777777" w:rsidR="00E82EE8" w:rsidRPr="00224FB0" w:rsidRDefault="00E82EE8" w:rsidP="00E82EE8">
      <w:pPr>
        <w:tabs>
          <w:tab w:val="left" w:pos="0"/>
        </w:tabs>
        <w:autoSpaceDE w:val="0"/>
        <w:autoSpaceDN w:val="0"/>
        <w:adjustRightInd w:val="0"/>
        <w:jc w:val="center"/>
        <w:rPr>
          <w:rFonts w:ascii="PermianSerifTypeface" w:hAnsi="PermianSerifTypeface"/>
          <w:b/>
          <w:bCs/>
          <w:lang w:val="ro-MD"/>
        </w:rPr>
      </w:pPr>
    </w:p>
    <w:p w14:paraId="420EF033" w14:textId="77777777" w:rsidR="00E82EE8" w:rsidRPr="00224FB0" w:rsidRDefault="00E82EE8" w:rsidP="00E82EE8">
      <w:pPr>
        <w:tabs>
          <w:tab w:val="left" w:pos="0"/>
        </w:tabs>
        <w:jc w:val="center"/>
        <w:rPr>
          <w:rFonts w:ascii="PermianSerifTypeface" w:hAnsi="PermianSerifTypeface"/>
          <w:b/>
          <w:lang w:val="ro-MD"/>
        </w:rPr>
      </w:pPr>
      <w:r w:rsidRPr="00224FB0">
        <w:rPr>
          <w:rFonts w:ascii="PermianSerifTypeface" w:hAnsi="PermianSerifTypeface"/>
          <w:b/>
          <w:lang w:val="ro-MD"/>
        </w:rPr>
        <w:t>Secțiunea 1</w:t>
      </w:r>
    </w:p>
    <w:p w14:paraId="5221B423" w14:textId="77777777" w:rsidR="00E82EE8" w:rsidRPr="00224FB0" w:rsidRDefault="00E82EE8" w:rsidP="00E82EE8">
      <w:pPr>
        <w:tabs>
          <w:tab w:val="left" w:pos="0"/>
        </w:tabs>
        <w:jc w:val="center"/>
        <w:rPr>
          <w:rFonts w:ascii="PermianSerifTypeface" w:hAnsi="PermianSerifTypeface"/>
          <w:b/>
          <w:lang w:val="ro-MD"/>
        </w:rPr>
      </w:pPr>
      <w:r w:rsidRPr="00224FB0">
        <w:rPr>
          <w:rFonts w:ascii="PermianSerifTypeface" w:hAnsi="PermianSerifTypeface"/>
          <w:b/>
          <w:lang w:val="ro-MD"/>
        </w:rPr>
        <w:t xml:space="preserve"> Domeniul de aplicare</w:t>
      </w:r>
    </w:p>
    <w:p w14:paraId="720873DC" w14:textId="77777777" w:rsidR="00E82EE8" w:rsidRPr="00224FB0" w:rsidRDefault="00E82EE8" w:rsidP="00E82EE8">
      <w:pPr>
        <w:tabs>
          <w:tab w:val="left" w:pos="0"/>
        </w:tabs>
        <w:jc w:val="center"/>
        <w:rPr>
          <w:rFonts w:ascii="PermianSerifTypeface" w:hAnsi="PermianSerifTypeface"/>
          <w:b/>
          <w:lang w:val="ro-MD"/>
        </w:rPr>
      </w:pPr>
    </w:p>
    <w:p w14:paraId="4951B442" w14:textId="52669A88" w:rsidR="00E82EE8" w:rsidRPr="00224FB0" w:rsidRDefault="00E82EE8" w:rsidP="00D834A7">
      <w:pPr>
        <w:pStyle w:val="ListParagraph"/>
        <w:numPr>
          <w:ilvl w:val="0"/>
          <w:numId w:val="7"/>
        </w:numPr>
        <w:tabs>
          <w:tab w:val="left" w:pos="284"/>
          <w:tab w:val="left" w:pos="426"/>
        </w:tabs>
        <w:ind w:left="284" w:hanging="284"/>
        <w:jc w:val="both"/>
        <w:rPr>
          <w:rStyle w:val="acttart"/>
          <w:rFonts w:ascii="PermianSerifTypeface" w:eastAsiaTheme="minorEastAsia" w:hAnsi="PermianSerifTypeface"/>
          <w:lang w:val="ro-MD"/>
        </w:rPr>
      </w:pPr>
      <w:r w:rsidRPr="00224FB0">
        <w:rPr>
          <w:rStyle w:val="acttart"/>
          <w:rFonts w:ascii="PermianSerifTypeface" w:eastAsiaTheme="minorEastAsia" w:hAnsi="PermianSerifTypeface"/>
          <w:lang w:val="ro-MD"/>
        </w:rPr>
        <w:t xml:space="preserve">Prezentul Regulament se aplică prestatorilor de servicii de plată </w:t>
      </w:r>
      <w:r w:rsidR="0055017E" w:rsidRPr="00224FB0">
        <w:rPr>
          <w:rStyle w:val="acttart"/>
          <w:rFonts w:ascii="PermianSerifTypeface" w:eastAsiaTheme="minorEastAsia" w:hAnsi="PermianSerifTypeface"/>
          <w:lang w:val="ro-MD"/>
        </w:rPr>
        <w:t xml:space="preserve">(în continuare – instituții) </w:t>
      </w:r>
      <w:r w:rsidRPr="00224FB0">
        <w:rPr>
          <w:rStyle w:val="acttart"/>
          <w:rFonts w:ascii="PermianSerifTypeface" w:eastAsiaTheme="minorEastAsia" w:hAnsi="PermianSerifTypeface"/>
          <w:lang w:val="ro-MD"/>
        </w:rPr>
        <w:t>prevăzuți la art. 5 alin. (1) lit. a)-</w:t>
      </w:r>
      <w:r w:rsidR="00DC71A8" w:rsidRPr="00224FB0">
        <w:rPr>
          <w:rStyle w:val="acttart"/>
          <w:rFonts w:ascii="PermianSerifTypeface" w:eastAsiaTheme="minorEastAsia" w:hAnsi="PermianSerifTypeface"/>
          <w:lang w:val="ro-MD"/>
        </w:rPr>
        <w:t>d</w:t>
      </w:r>
      <w:r w:rsidRPr="00224FB0">
        <w:rPr>
          <w:rStyle w:val="acttart"/>
          <w:rFonts w:ascii="PermianSerifTypeface" w:eastAsiaTheme="minorEastAsia" w:hAnsi="PermianSerifTypeface"/>
          <w:lang w:val="ro-MD"/>
        </w:rPr>
        <w:t xml:space="preserve">) din </w:t>
      </w:r>
      <w:r w:rsidRPr="00224FB0">
        <w:rPr>
          <w:rFonts w:ascii="PermianSerifTypeface" w:hAnsi="PermianSerifTypeface"/>
          <w:i/>
          <w:iCs/>
          <w:lang w:val="ro-MD"/>
        </w:rPr>
        <w:t>Legea nr. 114/2012 cu privire la serviciile de plată și moneda electronică</w:t>
      </w:r>
      <w:r w:rsidRPr="00224FB0">
        <w:rPr>
          <w:rStyle w:val="acttart"/>
          <w:rFonts w:ascii="PermianSerifTypeface" w:eastAsiaTheme="minorEastAsia" w:hAnsi="PermianSerifTypeface"/>
          <w:lang w:val="ro-MD"/>
        </w:rPr>
        <w:t xml:space="preserve"> și stabilește cerințele minime pentru gestionarea riscurilor </w:t>
      </w:r>
      <w:r w:rsidR="00F411A3" w:rsidRPr="00224FB0">
        <w:rPr>
          <w:rStyle w:val="acttart"/>
          <w:rFonts w:ascii="PermianSerifTypeface" w:eastAsiaTheme="minorEastAsia" w:hAnsi="PermianSerifTypeface"/>
          <w:lang w:val="ro-MD"/>
        </w:rPr>
        <w:t xml:space="preserve">aferente </w:t>
      </w:r>
      <w:r w:rsidRPr="00224FB0">
        <w:rPr>
          <w:rStyle w:val="acttart"/>
          <w:rFonts w:ascii="PermianSerifTypeface" w:eastAsiaTheme="minorEastAsia" w:hAnsi="PermianSerifTypeface"/>
          <w:lang w:val="ro-MD"/>
        </w:rPr>
        <w:t xml:space="preserve">tehnologiei informației și comunicațiilor (în continuare – </w:t>
      </w:r>
      <w:r w:rsidRPr="00224FB0">
        <w:rPr>
          <w:rFonts w:ascii="PermianSerifTypeface" w:hAnsi="PermianSerifTypeface"/>
          <w:lang w:val="ro-MD"/>
        </w:rPr>
        <w:t>TIC)</w:t>
      </w:r>
      <w:r w:rsidRPr="00224FB0">
        <w:rPr>
          <w:rStyle w:val="acttart"/>
          <w:rFonts w:ascii="PermianSerifTypeface" w:eastAsiaTheme="minorEastAsia" w:hAnsi="PermianSerifTypeface"/>
          <w:lang w:val="ro-MD"/>
        </w:rPr>
        <w:t>, de securitate a informației și de continuitate a activității.</w:t>
      </w:r>
    </w:p>
    <w:p w14:paraId="5E7D3333" w14:textId="4543345D" w:rsidR="00E82EE8" w:rsidRPr="00224FB0" w:rsidRDefault="00E82EE8" w:rsidP="00D834A7">
      <w:pPr>
        <w:pStyle w:val="ListParagraph"/>
        <w:numPr>
          <w:ilvl w:val="0"/>
          <w:numId w:val="7"/>
        </w:numPr>
        <w:tabs>
          <w:tab w:val="left" w:pos="284"/>
          <w:tab w:val="left" w:pos="426"/>
          <w:tab w:val="left" w:pos="1418"/>
        </w:tabs>
        <w:ind w:left="284" w:hanging="284"/>
        <w:jc w:val="both"/>
        <w:rPr>
          <w:rFonts w:ascii="PermianSerifTypeface" w:hAnsi="PermianSerifTypeface"/>
          <w:lang w:val="ro-MD"/>
        </w:rPr>
      </w:pPr>
      <w:r w:rsidRPr="00224FB0">
        <w:rPr>
          <w:rFonts w:ascii="PermianSerifTypeface" w:hAnsi="PermianSerifTypeface"/>
          <w:lang w:val="ro-MD"/>
        </w:rPr>
        <w:t xml:space="preserve"> Scopul regulamentului este de a asigura că instituțiile dispun de un cadru intern adecvat de securitate a informației și de continuitate a activității, inclusiv pentru gestionarea riscurilor</w:t>
      </w:r>
      <w:r w:rsidR="00067AAE" w:rsidRPr="00224FB0">
        <w:rPr>
          <w:rFonts w:ascii="PermianSerifTypeface" w:hAnsi="PermianSerifTypeface"/>
          <w:lang w:val="ro-MD"/>
        </w:rPr>
        <w:t xml:space="preserve"> aferente</w:t>
      </w:r>
      <w:r w:rsidRPr="00224FB0">
        <w:rPr>
          <w:rFonts w:ascii="PermianSerifTypeface" w:hAnsi="PermianSerifTypeface"/>
          <w:lang w:val="ro-MD"/>
        </w:rPr>
        <w:t xml:space="preserve"> TIC, aliniate la strategia generală de afaceri, iar procesele de guvernanță internă sunt stabilite adecvat în raport cu sistemele TIC ale instituției și protejează în mod corespunzător sistemele TIC ale </w:t>
      </w:r>
      <w:r w:rsidR="00734342" w:rsidRPr="00224FB0">
        <w:rPr>
          <w:rFonts w:ascii="PermianSerifTypeface" w:hAnsi="PermianSerifTypeface"/>
          <w:lang w:val="ro-MD"/>
        </w:rPr>
        <w:t>acestora</w:t>
      </w:r>
      <w:r w:rsidR="003E65D6" w:rsidRPr="00224FB0">
        <w:rPr>
          <w:rFonts w:ascii="PermianSerifTypeface" w:hAnsi="PermianSerifTypeface"/>
          <w:lang w:val="ro-MD"/>
        </w:rPr>
        <w:t xml:space="preserve"> proporțional cu natura, amploarea și complexitatea riscurilor inerente modelului de afaceri și activităților desfășurate</w:t>
      </w:r>
      <w:r w:rsidRPr="00224FB0">
        <w:rPr>
          <w:rFonts w:ascii="PermianSerifTypeface" w:hAnsi="PermianSerifTypeface"/>
          <w:lang w:val="ro-MD"/>
        </w:rPr>
        <w:t>.</w:t>
      </w:r>
    </w:p>
    <w:p w14:paraId="04220299" w14:textId="77777777" w:rsidR="00E82EE8" w:rsidRPr="00224FB0" w:rsidRDefault="00E82EE8" w:rsidP="00D834A7">
      <w:pPr>
        <w:pStyle w:val="ListParagraph"/>
        <w:tabs>
          <w:tab w:val="left" w:pos="284"/>
          <w:tab w:val="left" w:pos="426"/>
        </w:tabs>
        <w:ind w:left="284" w:hanging="284"/>
        <w:contextualSpacing w:val="0"/>
        <w:jc w:val="center"/>
        <w:rPr>
          <w:rFonts w:ascii="PermianSerifTypeface" w:hAnsi="PermianSerifTypeface"/>
          <w:b/>
          <w:lang w:val="ro-MD"/>
        </w:rPr>
      </w:pPr>
    </w:p>
    <w:p w14:paraId="27CA5D9B" w14:textId="77777777" w:rsidR="00E82EE8" w:rsidRPr="00224FB0" w:rsidRDefault="00E82EE8" w:rsidP="00D834A7">
      <w:pPr>
        <w:pStyle w:val="ListParagraph"/>
        <w:tabs>
          <w:tab w:val="left" w:pos="284"/>
          <w:tab w:val="left" w:pos="426"/>
        </w:tabs>
        <w:ind w:left="284" w:hanging="284"/>
        <w:contextualSpacing w:val="0"/>
        <w:jc w:val="center"/>
        <w:rPr>
          <w:rFonts w:ascii="PermianSerifTypeface" w:hAnsi="PermianSerifTypeface"/>
          <w:b/>
          <w:lang w:val="ro-MD"/>
        </w:rPr>
      </w:pPr>
      <w:r w:rsidRPr="00224FB0">
        <w:rPr>
          <w:rFonts w:ascii="PermianSerifTypeface" w:hAnsi="PermianSerifTypeface"/>
          <w:b/>
          <w:lang w:val="ro-MD"/>
        </w:rPr>
        <w:t>Secțiunea a 2-a</w:t>
      </w:r>
    </w:p>
    <w:p w14:paraId="1975DBBA" w14:textId="77777777" w:rsidR="00E82EE8" w:rsidRPr="00224FB0" w:rsidRDefault="00E82EE8" w:rsidP="00D834A7">
      <w:pPr>
        <w:pStyle w:val="ListParagraph"/>
        <w:tabs>
          <w:tab w:val="left" w:pos="284"/>
          <w:tab w:val="left" w:pos="426"/>
        </w:tabs>
        <w:ind w:left="284" w:hanging="284"/>
        <w:contextualSpacing w:val="0"/>
        <w:jc w:val="center"/>
        <w:rPr>
          <w:rFonts w:ascii="PermianSerifTypeface" w:hAnsi="PermianSerifTypeface"/>
          <w:b/>
          <w:lang w:val="ro-MD"/>
        </w:rPr>
      </w:pPr>
      <w:r w:rsidRPr="00224FB0">
        <w:rPr>
          <w:rFonts w:ascii="PermianSerifTypeface" w:hAnsi="PermianSerifTypeface"/>
          <w:b/>
          <w:lang w:val="ro-MD"/>
        </w:rPr>
        <w:t xml:space="preserve"> Noțiuni principale</w:t>
      </w:r>
    </w:p>
    <w:p w14:paraId="597B2EEF" w14:textId="77777777" w:rsidR="00E82EE8" w:rsidRPr="00224FB0" w:rsidRDefault="00E82EE8" w:rsidP="00D834A7">
      <w:pPr>
        <w:pStyle w:val="ListParagraph"/>
        <w:tabs>
          <w:tab w:val="left" w:pos="284"/>
          <w:tab w:val="left" w:pos="426"/>
        </w:tabs>
        <w:ind w:left="284" w:hanging="284"/>
        <w:contextualSpacing w:val="0"/>
        <w:jc w:val="center"/>
        <w:rPr>
          <w:rFonts w:ascii="PermianSerifTypeface" w:hAnsi="PermianSerifTypeface"/>
          <w:b/>
          <w:lang w:val="ro-MD"/>
        </w:rPr>
      </w:pPr>
    </w:p>
    <w:p w14:paraId="39E8497E" w14:textId="3F55002A" w:rsidR="00E82EE8" w:rsidRPr="00224FB0" w:rsidRDefault="00334308" w:rsidP="00D834A7">
      <w:pPr>
        <w:pStyle w:val="ListParagraph"/>
        <w:numPr>
          <w:ilvl w:val="0"/>
          <w:numId w:val="7"/>
        </w:numPr>
        <w:tabs>
          <w:tab w:val="left" w:pos="284"/>
          <w:tab w:val="left" w:pos="426"/>
          <w:tab w:val="left" w:pos="1276"/>
        </w:tabs>
        <w:ind w:left="284" w:hanging="284"/>
        <w:jc w:val="both"/>
        <w:rPr>
          <w:rFonts w:ascii="PermianSerifTypeface" w:hAnsi="PermianSerifTypeface"/>
          <w:lang w:val="ro-MD"/>
        </w:rPr>
      </w:pPr>
      <w:r w:rsidRPr="00224FB0">
        <w:rPr>
          <w:rFonts w:ascii="PermianSerifTypeface" w:hAnsi="PermianSerifTypeface"/>
          <w:lang w:val="ro-MD"/>
        </w:rPr>
        <w:t>Î</w:t>
      </w:r>
      <w:r w:rsidR="00E82EE8" w:rsidRPr="00224FB0">
        <w:rPr>
          <w:rFonts w:ascii="PermianSerifTypeface" w:hAnsi="PermianSerifTypeface"/>
          <w:lang w:val="ro-MD"/>
        </w:rPr>
        <w:t xml:space="preserve">n sensul prezentului regulament se aplică următoarele definiții: </w:t>
      </w:r>
    </w:p>
    <w:p w14:paraId="42C763A7" w14:textId="296203BA" w:rsidR="003724D6" w:rsidRPr="00224FB0" w:rsidRDefault="003724D6" w:rsidP="004416C1">
      <w:pPr>
        <w:pStyle w:val="ListParagraph"/>
        <w:numPr>
          <w:ilvl w:val="1"/>
          <w:numId w:val="7"/>
        </w:numPr>
        <w:ind w:left="1276" w:hanging="425"/>
        <w:jc w:val="both"/>
        <w:rPr>
          <w:rFonts w:ascii="PermianSerifTypeface" w:hAnsi="PermianSerifTypeface"/>
          <w:lang w:val="ro-MD"/>
        </w:rPr>
      </w:pPr>
      <w:r w:rsidRPr="00224FB0">
        <w:rPr>
          <w:rFonts w:ascii="PermianSerifTypeface" w:hAnsi="PermianSerifTypeface"/>
          <w:b/>
          <w:bCs/>
          <w:lang w:val="ro-MD"/>
        </w:rPr>
        <w:t>Apetit la risc</w:t>
      </w:r>
      <w:r w:rsidRPr="00224FB0">
        <w:rPr>
          <w:rFonts w:ascii="PermianSerifTypeface" w:hAnsi="PermianSerifTypeface"/>
          <w:lang w:val="ro-MD"/>
        </w:rPr>
        <w:t xml:space="preserve"> – nivelul absolut al riscurilor şi tipurile acestora, pe care o instituție este dispusă să şi le asume în limita capacității sale de risc, conform modelului de afaceri în vederea realizării obiectivelor sale strategice;</w:t>
      </w:r>
    </w:p>
    <w:p w14:paraId="6695FF30" w14:textId="4096C068" w:rsidR="00AB0260" w:rsidRPr="00224FB0" w:rsidRDefault="00E82EE8" w:rsidP="004416C1">
      <w:pPr>
        <w:pStyle w:val="ListParagraph"/>
        <w:numPr>
          <w:ilvl w:val="1"/>
          <w:numId w:val="7"/>
        </w:numPr>
        <w:tabs>
          <w:tab w:val="left" w:pos="0"/>
          <w:tab w:val="left" w:pos="993"/>
          <w:tab w:val="left" w:pos="1134"/>
        </w:tabs>
        <w:ind w:left="1276" w:hanging="425"/>
        <w:jc w:val="both"/>
        <w:rPr>
          <w:rFonts w:ascii="PermianSerifTypeface" w:hAnsi="PermianSerifTypeface"/>
          <w:i/>
          <w:iCs/>
          <w:lang w:val="ro-MD"/>
        </w:rPr>
      </w:pPr>
      <w:r w:rsidRPr="00224FB0">
        <w:rPr>
          <w:rFonts w:ascii="PermianSerifTypeface" w:hAnsi="PermianSerifTypeface"/>
          <w:b/>
          <w:bCs/>
          <w:lang w:val="ro-MD"/>
        </w:rPr>
        <w:lastRenderedPageBreak/>
        <w:t>Cadrul intern aferent TIC</w:t>
      </w:r>
      <w:r w:rsidRPr="00224FB0">
        <w:rPr>
          <w:rFonts w:ascii="PermianSerifTypeface" w:hAnsi="PermianSerifTypeface"/>
          <w:lang w:val="ro-MD"/>
        </w:rPr>
        <w:t xml:space="preserve"> – totalitatea reglementărilor interne</w:t>
      </w:r>
      <w:r w:rsidR="00FF0DBA" w:rsidRPr="00224FB0">
        <w:rPr>
          <w:rFonts w:ascii="PermianSerifTypeface" w:hAnsi="PermianSerifTypeface"/>
          <w:lang w:val="ro-MD"/>
        </w:rPr>
        <w:t xml:space="preserve"> (primare și secundare)</w:t>
      </w:r>
      <w:r w:rsidRPr="00224FB0">
        <w:rPr>
          <w:rFonts w:ascii="PermianSerifTypeface" w:hAnsi="PermianSerifTypeface"/>
          <w:lang w:val="ro-MD"/>
        </w:rPr>
        <w:t>, a proceselor și structurilor organizatorice TIC stabilite în cadrul instituției, care asigură gestionarea adecvată a riscurilor aferente TIC și atingerea obiectivelor privind TIC ale instituției;</w:t>
      </w:r>
    </w:p>
    <w:p w14:paraId="7196A234" w14:textId="72601A6A" w:rsidR="00AB0260" w:rsidRPr="00224FB0" w:rsidRDefault="00E82EE8" w:rsidP="004416C1">
      <w:pPr>
        <w:pStyle w:val="ListParagraph"/>
        <w:numPr>
          <w:ilvl w:val="1"/>
          <w:numId w:val="7"/>
        </w:numPr>
        <w:ind w:left="1276" w:hanging="425"/>
        <w:rPr>
          <w:rFonts w:ascii="PermianSerifTypeface" w:hAnsi="PermianSerifTypeface"/>
          <w:lang w:val="ro-MD"/>
        </w:rPr>
      </w:pPr>
      <w:r w:rsidRPr="00224FB0">
        <w:rPr>
          <w:rFonts w:ascii="PermianSerifTypeface" w:hAnsi="PermianSerifTypeface"/>
          <w:b/>
          <w:bCs/>
        </w:rPr>
        <w:t>Cont</w:t>
      </w:r>
      <w:r w:rsidRPr="00224FB0">
        <w:rPr>
          <w:rFonts w:ascii="PermianSerifTypeface" w:hAnsi="PermianSerifTypeface"/>
          <w:b/>
          <w:bCs/>
          <w:lang w:val="ro-MD"/>
        </w:rPr>
        <w:t xml:space="preserve"> privilegiat</w:t>
      </w:r>
      <w:r w:rsidRPr="00224FB0">
        <w:rPr>
          <w:rFonts w:ascii="PermianSerifTypeface" w:hAnsi="PermianSerifTypeface"/>
          <w:lang w:val="ro-MD"/>
        </w:rPr>
        <w:t xml:space="preserve"> – cont de utilizator, într-un sistem informatic sau într-o rețea, care are privilegii sau drepturi de acces extinse față de conturile obișnuite;</w:t>
      </w:r>
    </w:p>
    <w:p w14:paraId="7A1EBA60" w14:textId="6BE23D08" w:rsidR="00AB0260" w:rsidRPr="00224FB0" w:rsidRDefault="00E82EE8" w:rsidP="004416C1">
      <w:pPr>
        <w:pStyle w:val="ListParagraph"/>
        <w:numPr>
          <w:ilvl w:val="1"/>
          <w:numId w:val="7"/>
        </w:numPr>
        <w:ind w:left="1276" w:hanging="425"/>
        <w:jc w:val="both"/>
        <w:rPr>
          <w:rFonts w:ascii="PermianSerifTypeface" w:hAnsi="PermianSerifTypeface"/>
          <w:lang w:val="ro-MD"/>
        </w:rPr>
      </w:pPr>
      <w:r w:rsidRPr="00224FB0">
        <w:rPr>
          <w:rFonts w:ascii="PermianSerifTypeface" w:hAnsi="PermianSerifTypeface"/>
          <w:b/>
          <w:bCs/>
        </w:rPr>
        <w:t>Clasificarea</w:t>
      </w:r>
      <w:r w:rsidRPr="00224FB0">
        <w:rPr>
          <w:rFonts w:ascii="PermianSerifTypeface" w:hAnsi="PermianSerifTypeface"/>
          <w:b/>
          <w:bCs/>
          <w:lang w:val="ro-MD"/>
        </w:rPr>
        <w:t xml:space="preserve"> informațiilor</w:t>
      </w:r>
      <w:r w:rsidRPr="00224FB0">
        <w:rPr>
          <w:rFonts w:ascii="PermianSerifTypeface" w:hAnsi="PermianSerifTypeface"/>
          <w:lang w:val="ro-MD"/>
        </w:rPr>
        <w:t xml:space="preserve"> – operațiune de atribuire a unei categorii de confidențialitate informațiilor prin aplicarea marcajelor corespunzătoare acestora;</w:t>
      </w:r>
    </w:p>
    <w:p w14:paraId="4F10CFD3" w14:textId="37012AA5" w:rsidR="00530D71" w:rsidRPr="00224FB0" w:rsidRDefault="00E82EE8" w:rsidP="004416C1">
      <w:pPr>
        <w:pStyle w:val="ListParagraph"/>
        <w:numPr>
          <w:ilvl w:val="1"/>
          <w:numId w:val="7"/>
        </w:numPr>
        <w:ind w:left="1276" w:hanging="425"/>
        <w:jc w:val="both"/>
        <w:rPr>
          <w:rFonts w:ascii="PermianSerifTypeface" w:hAnsi="PermianSerifTypeface"/>
        </w:rPr>
      </w:pPr>
      <w:r w:rsidRPr="00224FB0">
        <w:rPr>
          <w:rFonts w:ascii="PermianSerifTypeface" w:hAnsi="PermianSerifTypeface"/>
          <w:b/>
          <w:bCs/>
        </w:rPr>
        <w:t>Declasificarea</w:t>
      </w:r>
      <w:r w:rsidRPr="00224FB0">
        <w:rPr>
          <w:rFonts w:ascii="PermianSerifTypeface" w:hAnsi="PermianSerifTypeface"/>
          <w:b/>
          <w:bCs/>
          <w:lang w:val="ro-MD"/>
        </w:rPr>
        <w:t xml:space="preserve"> informațiilor</w:t>
      </w:r>
      <w:r w:rsidRPr="00224FB0">
        <w:rPr>
          <w:rFonts w:ascii="PermianSerifTypeface" w:hAnsi="PermianSerifTypeface"/>
          <w:lang w:val="ro-MD"/>
        </w:rPr>
        <w:t xml:space="preserve"> – operațiune de </w:t>
      </w:r>
      <w:r w:rsidR="00A40C47" w:rsidRPr="00224FB0">
        <w:rPr>
          <w:rFonts w:ascii="PermianSerifTypeface" w:hAnsi="PermianSerifTypeface"/>
          <w:lang w:val="ro-MD"/>
        </w:rPr>
        <w:t>diminuare a categoriei de confidențialitate la care se atribuie unele</w:t>
      </w:r>
      <w:r w:rsidRPr="00224FB0">
        <w:rPr>
          <w:rFonts w:ascii="PermianSerifTypeface" w:hAnsi="PermianSerifTypeface"/>
          <w:lang w:val="ro-MD"/>
        </w:rPr>
        <w:t xml:space="preserve"> informații</w:t>
      </w:r>
      <w:r w:rsidR="00A40C47" w:rsidRPr="00224FB0">
        <w:rPr>
          <w:rFonts w:ascii="PermianSerifTypeface" w:hAnsi="PermianSerifTypeface"/>
          <w:lang w:val="ro-MD"/>
        </w:rPr>
        <w:t xml:space="preserve"> cu excluderea acestora</w:t>
      </w:r>
      <w:r w:rsidRPr="00224FB0">
        <w:rPr>
          <w:rFonts w:ascii="PermianSerifTypeface" w:hAnsi="PermianSerifTypeface"/>
          <w:lang w:val="ro-MD"/>
        </w:rPr>
        <w:t xml:space="preserve"> de </w:t>
      </w:r>
      <w:r w:rsidRPr="00224FB0">
        <w:rPr>
          <w:rFonts w:ascii="PermianSerifTypeface" w:hAnsi="PermianSerifTypeface"/>
        </w:rPr>
        <w:t>sub incidența</w:t>
      </w:r>
      <w:r w:rsidR="00A40C47" w:rsidRPr="00224FB0">
        <w:rPr>
          <w:rFonts w:ascii="PermianSerifTypeface" w:hAnsi="PermianSerifTypeface"/>
        </w:rPr>
        <w:t xml:space="preserve"> unor</w:t>
      </w:r>
      <w:r w:rsidRPr="00224FB0">
        <w:rPr>
          <w:rFonts w:ascii="PermianSerifTypeface" w:hAnsi="PermianSerifTypeface"/>
        </w:rPr>
        <w:t xml:space="preserve"> măsuril</w:t>
      </w:r>
      <w:r w:rsidR="000C38B0" w:rsidRPr="00224FB0">
        <w:rPr>
          <w:rFonts w:ascii="PermianSerifTypeface" w:hAnsi="PermianSerifTypeface"/>
        </w:rPr>
        <w:t>e</w:t>
      </w:r>
      <w:r w:rsidRPr="00224FB0">
        <w:rPr>
          <w:rFonts w:ascii="PermianSerifTypeface" w:hAnsi="PermianSerifTypeface"/>
        </w:rPr>
        <w:t xml:space="preserve"> de securitate;</w:t>
      </w:r>
    </w:p>
    <w:p w14:paraId="3460FAFA" w14:textId="0A5F70BB" w:rsidR="00AB0260" w:rsidRPr="00224FB0" w:rsidRDefault="00530D71" w:rsidP="004416C1">
      <w:pPr>
        <w:pStyle w:val="ListParagraph"/>
        <w:numPr>
          <w:ilvl w:val="1"/>
          <w:numId w:val="7"/>
        </w:numPr>
        <w:ind w:left="1276" w:hanging="425"/>
        <w:jc w:val="both"/>
        <w:rPr>
          <w:rFonts w:ascii="PermianSerifTypeface" w:hAnsi="PermianSerifTypeface"/>
        </w:rPr>
      </w:pPr>
      <w:r w:rsidRPr="00224FB0">
        <w:rPr>
          <w:rFonts w:ascii="PermianSerifTypeface" w:hAnsi="PermianSerifTypeface"/>
          <w:b/>
          <w:bCs/>
        </w:rPr>
        <w:t>Funcții critice</w:t>
      </w:r>
      <w:r w:rsidRPr="00224FB0">
        <w:rPr>
          <w:rFonts w:ascii="PermianSerifTypeface" w:hAnsi="PermianSerifTypeface"/>
        </w:rPr>
        <w:t xml:space="preserve"> - </w:t>
      </w:r>
      <w:r w:rsidR="00AF1FBD" w:rsidRPr="00224FB0">
        <w:rPr>
          <w:rFonts w:ascii="PermianSerifTypeface" w:hAnsi="PermianSerifTypeface"/>
        </w:rPr>
        <w:t>activități, servicii sau operaţiuni a căror întrerupere</w:t>
      </w:r>
      <w:r w:rsidR="0032165D" w:rsidRPr="00224FB0">
        <w:rPr>
          <w:rFonts w:ascii="PermianSerifTypeface" w:hAnsi="PermianSerifTypeface"/>
        </w:rPr>
        <w:t xml:space="preserve"> </w:t>
      </w:r>
      <w:r w:rsidR="0023434C" w:rsidRPr="00224FB0">
        <w:rPr>
          <w:rFonts w:ascii="PermianSerifTypeface" w:hAnsi="PermianSerifTypeface"/>
        </w:rPr>
        <w:t xml:space="preserve">ar afecta în mod semnificativ performanța financiară a </w:t>
      </w:r>
      <w:r w:rsidR="00B45955" w:rsidRPr="00224FB0">
        <w:rPr>
          <w:rFonts w:ascii="PermianSerifTypeface" w:hAnsi="PermianSerifTypeface"/>
        </w:rPr>
        <w:t xml:space="preserve">instituției </w:t>
      </w:r>
      <w:r w:rsidR="0023434C" w:rsidRPr="00224FB0">
        <w:rPr>
          <w:rFonts w:ascii="PermianSerifTypeface" w:hAnsi="PermianSerifTypeface"/>
        </w:rPr>
        <w:t xml:space="preserve">sau soliditatea ori continuitatea serviciilor și activităților sale sau a cărei întrerupere, deficiență sau eșuare în executare ar afecta în mod semnificativ respectarea în continuare, de către o </w:t>
      </w:r>
      <w:r w:rsidR="00B45955" w:rsidRPr="00224FB0">
        <w:rPr>
          <w:rFonts w:ascii="PermianSerifTypeface" w:hAnsi="PermianSerifTypeface"/>
        </w:rPr>
        <w:t>instituție</w:t>
      </w:r>
      <w:r w:rsidR="0023434C" w:rsidRPr="00224FB0">
        <w:rPr>
          <w:rFonts w:ascii="PermianSerifTypeface" w:hAnsi="PermianSerifTypeface"/>
        </w:rPr>
        <w:t xml:space="preserve"> a condițiilor </w:t>
      </w:r>
      <w:r w:rsidR="00B45955" w:rsidRPr="00224FB0">
        <w:rPr>
          <w:rFonts w:ascii="PermianSerifTypeface" w:hAnsi="PermianSerifTypeface"/>
        </w:rPr>
        <w:t>care au stat la baza acordării licenței</w:t>
      </w:r>
      <w:r w:rsidR="0023434C" w:rsidRPr="00224FB0">
        <w:rPr>
          <w:rFonts w:ascii="PermianSerifTypeface" w:hAnsi="PermianSerifTypeface"/>
        </w:rPr>
        <w:t xml:space="preserve"> sau a altor obligații care îi revin în temeiul </w:t>
      </w:r>
      <w:r w:rsidR="00B45955" w:rsidRPr="00224FB0">
        <w:rPr>
          <w:rFonts w:ascii="PermianSerifTypeface" w:hAnsi="PermianSerifTypeface"/>
        </w:rPr>
        <w:t xml:space="preserve">legislației </w:t>
      </w:r>
      <w:r w:rsidR="0023434C" w:rsidRPr="00224FB0">
        <w:rPr>
          <w:rFonts w:ascii="PermianSerifTypeface" w:hAnsi="PermianSerifTypeface"/>
        </w:rPr>
        <w:t>aplicabil</w:t>
      </w:r>
      <w:r w:rsidR="00B45955" w:rsidRPr="00224FB0">
        <w:rPr>
          <w:rFonts w:ascii="PermianSerifTypeface" w:hAnsi="PermianSerifTypeface"/>
        </w:rPr>
        <w:t>e</w:t>
      </w:r>
      <w:r w:rsidR="0023434C" w:rsidRPr="00224FB0">
        <w:rPr>
          <w:rFonts w:ascii="PermianSerifTypeface" w:hAnsi="PermianSerifTypeface"/>
        </w:rPr>
        <w:t xml:space="preserve"> în domeniul financiar</w:t>
      </w:r>
      <w:r w:rsidR="00AF1FBD" w:rsidRPr="00224FB0">
        <w:rPr>
          <w:rFonts w:ascii="PermianSerifTypeface" w:hAnsi="PermianSerifTypeface"/>
        </w:rPr>
        <w:t>;</w:t>
      </w:r>
    </w:p>
    <w:p w14:paraId="520DFEDC" w14:textId="5A909E48" w:rsidR="00AB0260" w:rsidRPr="00224FB0" w:rsidRDefault="00E82EE8" w:rsidP="004416C1">
      <w:pPr>
        <w:pStyle w:val="ListParagraph"/>
        <w:numPr>
          <w:ilvl w:val="1"/>
          <w:numId w:val="7"/>
        </w:numPr>
        <w:ind w:left="1276" w:hanging="425"/>
        <w:jc w:val="both"/>
        <w:rPr>
          <w:rFonts w:ascii="PermianSerifTypeface" w:hAnsi="PermianSerifTypeface"/>
        </w:rPr>
      </w:pPr>
      <w:r w:rsidRPr="00224FB0">
        <w:rPr>
          <w:rFonts w:ascii="PermianSerifTypeface" w:hAnsi="PermianSerifTypeface"/>
          <w:b/>
          <w:bCs/>
        </w:rPr>
        <w:t>Incident</w:t>
      </w:r>
      <w:r w:rsidRPr="00224FB0">
        <w:rPr>
          <w:rFonts w:ascii="PermianSerifTypeface" w:hAnsi="PermianSerifTypeface"/>
        </w:rPr>
        <w:t xml:space="preserve"> – un eveniment unic sau o serie de evenimente neprevăzute care au apărut și care au afectat disponibilitatea, confidențialitatea, securitatea sistemelor/serviciilor, integritatea și/sau autenticitatea datelor aferente TIC sau continuitatea prestării serviciilor;</w:t>
      </w:r>
    </w:p>
    <w:p w14:paraId="2FC84B7B" w14:textId="38EAD944" w:rsidR="00AB0260" w:rsidRPr="00224FB0" w:rsidRDefault="00E82EE8" w:rsidP="004416C1">
      <w:pPr>
        <w:pStyle w:val="ListParagraph"/>
        <w:numPr>
          <w:ilvl w:val="1"/>
          <w:numId w:val="7"/>
        </w:numPr>
        <w:ind w:left="1276" w:hanging="425"/>
        <w:jc w:val="both"/>
        <w:rPr>
          <w:rFonts w:ascii="PermianSerifTypeface" w:hAnsi="PermianSerifTypeface"/>
        </w:rPr>
      </w:pPr>
      <w:r w:rsidRPr="00224FB0">
        <w:rPr>
          <w:rFonts w:ascii="PermianSerifTypeface" w:hAnsi="PermianSerifTypeface"/>
          <w:b/>
          <w:bCs/>
        </w:rPr>
        <w:t>Incident major</w:t>
      </w:r>
      <w:r w:rsidRPr="00224FB0">
        <w:rPr>
          <w:rFonts w:ascii="PermianSerifTypeface" w:hAnsi="PermianSerifTypeface"/>
        </w:rPr>
        <w:t xml:space="preserve"> – incident care are un impact negativ puternic asupra rețelelor, sistemelor, datelor TIC care sprijină funcțiile critice ale instituției sau a dus la indisponibilitatea sistemelor/serviciilor pentru o perioadă mai mare de 3 ore;</w:t>
      </w:r>
    </w:p>
    <w:p w14:paraId="46F5E214" w14:textId="77777777" w:rsidR="00B777E4" w:rsidRDefault="00E82EE8" w:rsidP="004416C1">
      <w:pPr>
        <w:pStyle w:val="ListParagraph"/>
        <w:numPr>
          <w:ilvl w:val="1"/>
          <w:numId w:val="7"/>
        </w:numPr>
        <w:ind w:left="1276" w:hanging="425"/>
        <w:jc w:val="both"/>
        <w:rPr>
          <w:rFonts w:ascii="PermianSerifTypeface" w:hAnsi="PermianSerifTypeface"/>
        </w:rPr>
      </w:pPr>
      <w:r w:rsidRPr="00224FB0">
        <w:rPr>
          <w:rFonts w:ascii="PermianSerifTypeface" w:hAnsi="PermianSerifTypeface"/>
          <w:b/>
          <w:bCs/>
        </w:rPr>
        <w:t>Înregistrare de audit</w:t>
      </w:r>
      <w:r w:rsidRPr="00224FB0">
        <w:rPr>
          <w:rFonts w:ascii="PermianSerifTypeface" w:hAnsi="PermianSerifTypeface"/>
        </w:rPr>
        <w:t>– o singură înregistrare în jurnalul de audit care descrie apariția unui singur eveniment auditabil</w:t>
      </w:r>
      <w:r w:rsidR="00986E37" w:rsidRPr="00224FB0">
        <w:rPr>
          <w:rFonts w:ascii="PermianSerifTypeface" w:hAnsi="PermianSerifTypeface"/>
        </w:rPr>
        <w:t xml:space="preserve"> din cadrul sistemului informațional al instituției</w:t>
      </w:r>
      <w:r w:rsidRPr="00224FB0">
        <w:rPr>
          <w:rFonts w:ascii="PermianSerifTypeface" w:hAnsi="PermianSerifTypeface"/>
        </w:rPr>
        <w:t>;</w:t>
      </w:r>
    </w:p>
    <w:p w14:paraId="3054D908" w14:textId="1C346C16" w:rsidR="00AB0260" w:rsidRPr="00B777E4" w:rsidRDefault="00E82EE8" w:rsidP="004416C1">
      <w:pPr>
        <w:pStyle w:val="ListParagraph"/>
        <w:numPr>
          <w:ilvl w:val="1"/>
          <w:numId w:val="7"/>
        </w:numPr>
        <w:tabs>
          <w:tab w:val="left" w:pos="1418"/>
        </w:tabs>
        <w:ind w:left="1276" w:hanging="567"/>
        <w:jc w:val="both"/>
        <w:rPr>
          <w:rFonts w:ascii="PermianSerifTypeface" w:hAnsi="PermianSerifTypeface"/>
        </w:rPr>
      </w:pPr>
      <w:r w:rsidRPr="00B777E4">
        <w:rPr>
          <w:rFonts w:ascii="PermianSerifTypeface" w:hAnsi="PermianSerifTypeface"/>
          <w:b/>
          <w:bCs/>
        </w:rPr>
        <w:t>Jurnal de audit</w:t>
      </w:r>
      <w:r w:rsidRPr="00B777E4">
        <w:rPr>
          <w:rFonts w:ascii="PermianSerifTypeface" w:hAnsi="PermianSerifTypeface"/>
        </w:rPr>
        <w:t xml:space="preserve"> – secvență cronologică de înregistrări de audit, fiecare dintre acestea conținând dovezi privind rezultatul executării unui proces sau a unei funcții din cadrul unui sistem;</w:t>
      </w:r>
    </w:p>
    <w:p w14:paraId="633E3016" w14:textId="3D2FA017" w:rsidR="00AB0260" w:rsidRPr="00224FB0" w:rsidRDefault="00E82EE8" w:rsidP="004416C1">
      <w:pPr>
        <w:pStyle w:val="ListParagraph"/>
        <w:numPr>
          <w:ilvl w:val="1"/>
          <w:numId w:val="7"/>
        </w:numPr>
        <w:tabs>
          <w:tab w:val="left" w:pos="1418"/>
        </w:tabs>
        <w:ind w:left="1276" w:hanging="567"/>
        <w:jc w:val="both"/>
        <w:rPr>
          <w:rFonts w:ascii="PermianSerifTypeface" w:hAnsi="PermianSerifTypeface"/>
          <w:lang w:val="ro-MD"/>
        </w:rPr>
      </w:pPr>
      <w:r w:rsidRPr="00224FB0">
        <w:rPr>
          <w:rFonts w:ascii="PermianSerifTypeface" w:hAnsi="PermianSerifTypeface"/>
          <w:b/>
          <w:bCs/>
        </w:rPr>
        <w:t>Gestionar al resursei TIC</w:t>
      </w:r>
      <w:r w:rsidRPr="00224FB0">
        <w:rPr>
          <w:rFonts w:ascii="PermianSerifTypeface" w:hAnsi="PermianSerifTypeface"/>
        </w:rPr>
        <w:t xml:space="preserve"> – subdiviziunea sau persoana responsabilă de gestiunea eficientă a resursei TIC</w:t>
      </w:r>
      <w:r w:rsidR="00CF6086" w:rsidRPr="00224FB0">
        <w:rPr>
          <w:rFonts w:ascii="PermianSerifTypeface" w:hAnsi="PermianSerifTypeface"/>
        </w:rPr>
        <w:t xml:space="preserve"> din cadrul instituției</w:t>
      </w:r>
      <w:r w:rsidRPr="00224FB0">
        <w:rPr>
          <w:rFonts w:ascii="PermianSerifTypeface" w:hAnsi="PermianSerifTypeface"/>
        </w:rPr>
        <w:t>;</w:t>
      </w:r>
    </w:p>
    <w:p w14:paraId="5780AB1C" w14:textId="043DA624" w:rsidR="00AB0260" w:rsidRPr="00224FB0" w:rsidRDefault="00E82EE8" w:rsidP="004416C1">
      <w:pPr>
        <w:pStyle w:val="ListParagraph"/>
        <w:numPr>
          <w:ilvl w:val="1"/>
          <w:numId w:val="7"/>
        </w:numPr>
        <w:tabs>
          <w:tab w:val="left" w:pos="1560"/>
        </w:tabs>
        <w:ind w:left="1276" w:hanging="567"/>
        <w:jc w:val="both"/>
        <w:rPr>
          <w:rFonts w:ascii="PermianSerifTypeface" w:hAnsi="PermianSerifTypeface"/>
          <w:lang w:val="ro-MD"/>
        </w:rPr>
      </w:pPr>
      <w:r w:rsidRPr="00224FB0">
        <w:rPr>
          <w:rFonts w:ascii="PermianSerifTypeface" w:hAnsi="PermianSerifTypeface"/>
          <w:b/>
          <w:bCs/>
          <w:lang w:val="ro-MD"/>
        </w:rPr>
        <w:t>Momentul obiectiv pentru restabilire (MOR)</w:t>
      </w:r>
      <w:r w:rsidRPr="00224FB0">
        <w:rPr>
          <w:rFonts w:ascii="PermianSerifTypeface" w:hAnsi="PermianSerifTypeface"/>
          <w:lang w:val="ro-MD"/>
        </w:rPr>
        <w:t xml:space="preserve"> – perioada minimă anterioară unui eveniment sau incident de continuitate pentru care instituția recuperează sau restabilește datele din surse alternative (ex. MOR de 24h înseamnă că informația va fi restabilită la starea </w:t>
      </w:r>
      <w:r w:rsidR="00CF6086" w:rsidRPr="00224FB0">
        <w:rPr>
          <w:rFonts w:ascii="PermianSerifTypeface" w:hAnsi="PermianSerifTypeface"/>
          <w:lang w:val="ro-MD"/>
        </w:rPr>
        <w:t>din ziua precedentă</w:t>
      </w:r>
      <w:r w:rsidRPr="00224FB0">
        <w:rPr>
          <w:rFonts w:ascii="PermianSerifTypeface" w:hAnsi="PermianSerifTypeface"/>
          <w:lang w:val="ro-MD"/>
        </w:rPr>
        <w:t xml:space="preserve">, cu 24 de ore anterior apariției incidentului); </w:t>
      </w:r>
    </w:p>
    <w:p w14:paraId="60B61638" w14:textId="7F5CEA28" w:rsidR="00467BDA" w:rsidRPr="00224FB0" w:rsidRDefault="00E82EE8" w:rsidP="004416C1">
      <w:pPr>
        <w:pStyle w:val="ListParagraph"/>
        <w:numPr>
          <w:ilvl w:val="1"/>
          <w:numId w:val="7"/>
        </w:numPr>
        <w:ind w:left="1276" w:hanging="567"/>
        <w:jc w:val="both"/>
        <w:rPr>
          <w:rFonts w:ascii="PermianSerifTypeface" w:hAnsi="PermianSerifTypeface"/>
          <w:lang w:val="ro-MD"/>
        </w:rPr>
      </w:pPr>
      <w:r w:rsidRPr="00224FB0">
        <w:rPr>
          <w:rFonts w:ascii="PermianSerifTypeface" w:hAnsi="PermianSerifTypeface"/>
          <w:b/>
          <w:bCs/>
          <w:lang w:val="ro-MD"/>
        </w:rPr>
        <w:t>Perioada maximă de întrerupere tolerabilă (PMIT)</w:t>
      </w:r>
      <w:r w:rsidRPr="00224FB0">
        <w:rPr>
          <w:rFonts w:ascii="PermianSerifTypeface" w:hAnsi="PermianSerifTypeface"/>
          <w:lang w:val="ro-MD"/>
        </w:rPr>
        <w:t xml:space="preserve"> – perioada maximă pentru care activitatea poate fi întreruptă, iar impactul asupra activității instituției va fi tolerabil;</w:t>
      </w:r>
    </w:p>
    <w:p w14:paraId="0F65EDD2" w14:textId="118C331B" w:rsidR="00467BDA" w:rsidRPr="00224FB0" w:rsidRDefault="00E82EE8" w:rsidP="004416C1">
      <w:pPr>
        <w:pStyle w:val="ListParagraph"/>
        <w:numPr>
          <w:ilvl w:val="1"/>
          <w:numId w:val="7"/>
        </w:numPr>
        <w:ind w:left="1276" w:hanging="567"/>
        <w:jc w:val="both"/>
        <w:rPr>
          <w:rFonts w:ascii="PermianSerifTypeface" w:hAnsi="PermianSerifTypeface"/>
          <w:lang w:val="ro-MD"/>
        </w:rPr>
      </w:pPr>
      <w:r w:rsidRPr="00224FB0">
        <w:rPr>
          <w:rFonts w:ascii="PermianSerifTypeface" w:hAnsi="PermianSerifTypeface"/>
          <w:b/>
          <w:bCs/>
          <w:lang w:val="ro-MD"/>
        </w:rPr>
        <w:t>Profil de risc TIC</w:t>
      </w:r>
      <w:r w:rsidRPr="00224FB0">
        <w:rPr>
          <w:rFonts w:ascii="PermianSerifTypeface" w:hAnsi="PermianSerifTypeface"/>
          <w:lang w:val="ro-MD"/>
        </w:rPr>
        <w:t xml:space="preserve"> –  expunerea totală a unei instituții la riscuri reale și </w:t>
      </w:r>
      <w:r w:rsidR="007734C9" w:rsidRPr="00224FB0">
        <w:rPr>
          <w:rFonts w:ascii="PermianSerifTypeface" w:hAnsi="PermianSerifTypeface"/>
          <w:lang w:val="ro-MD"/>
        </w:rPr>
        <w:t xml:space="preserve"> </w:t>
      </w:r>
      <w:r w:rsidR="00B777E4">
        <w:rPr>
          <w:rFonts w:ascii="PermianSerifTypeface" w:hAnsi="PermianSerifTypeface"/>
          <w:lang w:val="ro-MD"/>
        </w:rPr>
        <w:t xml:space="preserve">  </w:t>
      </w:r>
      <w:r w:rsidRPr="00224FB0">
        <w:rPr>
          <w:rFonts w:ascii="PermianSerifTypeface" w:hAnsi="PermianSerifTypeface"/>
          <w:lang w:val="ro-MD"/>
        </w:rPr>
        <w:t xml:space="preserve">potențiale aferente TIC; </w:t>
      </w:r>
    </w:p>
    <w:p w14:paraId="384C661C" w14:textId="7B535900" w:rsidR="00467BDA" w:rsidRPr="00224FB0" w:rsidRDefault="00E82EE8" w:rsidP="004416C1">
      <w:pPr>
        <w:pStyle w:val="ListParagraph"/>
        <w:numPr>
          <w:ilvl w:val="1"/>
          <w:numId w:val="7"/>
        </w:numPr>
        <w:ind w:left="1276" w:hanging="567"/>
        <w:jc w:val="both"/>
        <w:rPr>
          <w:rFonts w:ascii="PermianSerifTypeface" w:hAnsi="PermianSerifTypeface"/>
          <w:lang w:val="ro-MD"/>
        </w:rPr>
      </w:pPr>
      <w:r w:rsidRPr="00224FB0">
        <w:rPr>
          <w:rFonts w:ascii="PermianSerifTypeface" w:hAnsi="PermianSerifTypeface"/>
          <w:b/>
          <w:bCs/>
          <w:lang w:val="ro-MD"/>
        </w:rPr>
        <w:t>Proprietar al resursei TIC</w:t>
      </w:r>
      <w:r w:rsidRPr="00224FB0">
        <w:rPr>
          <w:rFonts w:ascii="PermianSerifTypeface" w:hAnsi="PermianSerifTypeface"/>
          <w:lang w:val="ro-MD"/>
        </w:rPr>
        <w:t xml:space="preserve"> – subdiviziunea sau persoana determinată ca fiind cea mai potrivită subdiviziune sau persoană de a controla resursa </w:t>
      </w:r>
      <w:r w:rsidRPr="00224FB0">
        <w:rPr>
          <w:rFonts w:ascii="PermianSerifTypeface" w:hAnsi="PermianSerifTypeface"/>
          <w:lang w:val="ro-MD"/>
        </w:rPr>
        <w:lastRenderedPageBreak/>
        <w:t>TIC, având în vedere importanța acesteia în activitatea subdiviziunii sau persoanei respective;</w:t>
      </w:r>
    </w:p>
    <w:p w14:paraId="00C3F39F" w14:textId="018F90C1" w:rsidR="00467BDA" w:rsidRPr="00224FB0" w:rsidRDefault="00E82EE8" w:rsidP="004416C1">
      <w:pPr>
        <w:pStyle w:val="ListParagraph"/>
        <w:numPr>
          <w:ilvl w:val="1"/>
          <w:numId w:val="7"/>
        </w:numPr>
        <w:ind w:left="1276" w:hanging="567"/>
        <w:jc w:val="both"/>
        <w:rPr>
          <w:rFonts w:ascii="PermianSerifTypeface" w:hAnsi="PermianSerifTypeface"/>
          <w:lang w:val="ro-MD"/>
        </w:rPr>
      </w:pPr>
      <w:r w:rsidRPr="00224FB0">
        <w:rPr>
          <w:rFonts w:ascii="PermianSerifTypeface" w:hAnsi="PermianSerifTypeface"/>
          <w:b/>
          <w:bCs/>
          <w:lang w:val="ro-MD"/>
        </w:rPr>
        <w:t>Resursă TIC</w:t>
      </w:r>
      <w:r w:rsidRPr="00224FB0">
        <w:rPr>
          <w:rFonts w:ascii="PermianSerifTypeface" w:hAnsi="PermianSerifTypeface"/>
          <w:lang w:val="ro-MD"/>
        </w:rPr>
        <w:t xml:space="preserve"> – orice bun material sau nematerial al instituției necesar gestiunii informației, cum ar fi aplicații, echipamente de calcul și alte elemente de infrastructură;</w:t>
      </w:r>
    </w:p>
    <w:p w14:paraId="256754D1" w14:textId="3620D389" w:rsidR="00467BDA" w:rsidRPr="00224FB0" w:rsidRDefault="00E82EE8" w:rsidP="004416C1">
      <w:pPr>
        <w:pStyle w:val="ListParagraph"/>
        <w:numPr>
          <w:ilvl w:val="1"/>
          <w:numId w:val="7"/>
        </w:numPr>
        <w:ind w:left="1276" w:hanging="567"/>
        <w:jc w:val="both"/>
        <w:rPr>
          <w:rFonts w:ascii="PermianSerifTypeface" w:hAnsi="PermianSerifTypeface"/>
          <w:lang w:val="ro-MD"/>
        </w:rPr>
      </w:pPr>
      <w:r w:rsidRPr="00224FB0">
        <w:rPr>
          <w:rFonts w:ascii="PermianSerifTypeface" w:hAnsi="PermianSerifTypeface"/>
          <w:b/>
          <w:bCs/>
          <w:lang w:val="ro-MD"/>
        </w:rPr>
        <w:t>Risc TIC și de securitate</w:t>
      </w:r>
      <w:r w:rsidRPr="00224FB0">
        <w:rPr>
          <w:rFonts w:ascii="PermianSerifTypeface" w:hAnsi="PermianSerifTypeface"/>
          <w:lang w:val="ro-MD"/>
        </w:rPr>
        <w:t xml:space="preserve"> –reprezintă riscul înregistrării de pierderi din cauza încălcării confidențialității, pierderii integrității sistemelor și a datelor, caracterului necorespunzător sau indisponibilității sistemelor și datelor sau incapacității de a schimba tehnologia informației (TI) într-o perioadă de timp rezonabilă și la costuri rezonabile, atunci când cerințele de mediu sau de afaceri se schimbă. Riscul TIC și de securitate include riscuri de securitate care rezultă fie din procese interne inadecvate sau care nu și-au îndeplinit funcția în mod corespunzător, fie din evenimente externe, inclusiv din atacuri cibernetice sau din securitatea fizică inadecvată</w:t>
      </w:r>
      <w:r w:rsidR="003F2296" w:rsidRPr="00224FB0">
        <w:rPr>
          <w:rFonts w:ascii="PermianSerifTypeface" w:hAnsi="PermianSerifTypeface"/>
          <w:lang w:val="ro-MD"/>
        </w:rPr>
        <w:t>. Riscul TIC și de securitate include</w:t>
      </w:r>
      <w:r w:rsidR="001E4B93" w:rsidRPr="00224FB0">
        <w:rPr>
          <w:rFonts w:ascii="PermianSerifTypeface" w:hAnsi="PermianSerifTypeface"/>
          <w:lang w:val="ro-MD"/>
        </w:rPr>
        <w:t xml:space="preserve"> cel puțin următoarele</w:t>
      </w:r>
      <w:r w:rsidR="003F2296" w:rsidRPr="00224FB0">
        <w:rPr>
          <w:rFonts w:ascii="PermianSerifTypeface" w:hAnsi="PermianSerifTypeface"/>
          <w:lang w:val="ro-MD"/>
        </w:rPr>
        <w:t xml:space="preserve"> subcomponente</w:t>
      </w:r>
      <w:r w:rsidR="00E33D5E" w:rsidRPr="00224FB0">
        <w:rPr>
          <w:rFonts w:ascii="PermianSerifTypeface" w:hAnsi="PermianSerifTypeface"/>
          <w:lang w:val="ro-MD"/>
        </w:rPr>
        <w:t>:</w:t>
      </w:r>
    </w:p>
    <w:p w14:paraId="563614C2" w14:textId="448EC8F5" w:rsidR="00467BDA" w:rsidRPr="00224FB0" w:rsidRDefault="00E82EE8" w:rsidP="004416C1">
      <w:pPr>
        <w:pStyle w:val="ListParagraph"/>
        <w:numPr>
          <w:ilvl w:val="2"/>
          <w:numId w:val="7"/>
        </w:numPr>
        <w:ind w:left="1843"/>
        <w:jc w:val="both"/>
        <w:rPr>
          <w:rFonts w:ascii="PermianSerifTypeface" w:hAnsi="PermianSerifTypeface"/>
          <w:lang w:val="ro-MD"/>
        </w:rPr>
      </w:pPr>
      <w:r w:rsidRPr="00224FB0">
        <w:rPr>
          <w:rFonts w:ascii="PermianSerifTypeface" w:hAnsi="PermianSerifTypeface"/>
          <w:b/>
          <w:bCs/>
          <w:lang w:val="ro-MD"/>
        </w:rPr>
        <w:t>Risc</w:t>
      </w:r>
      <w:r w:rsidRPr="00224FB0" w:rsidDel="003B0346">
        <w:rPr>
          <w:rFonts w:ascii="PermianSerifTypeface" w:hAnsi="PermianSerifTypeface"/>
          <w:b/>
          <w:bCs/>
          <w:lang w:val="ro-MD"/>
        </w:rPr>
        <w:t xml:space="preserve"> </w:t>
      </w:r>
      <w:r w:rsidRPr="00224FB0">
        <w:rPr>
          <w:rFonts w:ascii="PermianSerifTypeface" w:hAnsi="PermianSerifTypeface"/>
          <w:b/>
          <w:bCs/>
          <w:lang w:val="ro-MD"/>
        </w:rPr>
        <w:t xml:space="preserve">de disponibilitate și continuitate aferente TIC </w:t>
      </w:r>
      <w:r w:rsidRPr="00224FB0">
        <w:rPr>
          <w:rFonts w:ascii="PermianSerifTypeface" w:hAnsi="PermianSerifTypeface"/>
          <w:lang w:val="ro-MD"/>
        </w:rPr>
        <w:t>– riscul ca performanțele sau disponibilitatea sistemelor/serviciilor și datelor aferente TIC să fie afectate, inclusiv incapacitatea de a recupera în timp util procesele și serviciile instituției;</w:t>
      </w:r>
    </w:p>
    <w:p w14:paraId="1AA1FC8F" w14:textId="4D62C75D" w:rsidR="00467BDA" w:rsidRPr="00224FB0" w:rsidRDefault="00467BDA" w:rsidP="004416C1">
      <w:pPr>
        <w:pStyle w:val="ListParagraph"/>
        <w:numPr>
          <w:ilvl w:val="2"/>
          <w:numId w:val="7"/>
        </w:numPr>
        <w:ind w:left="1843"/>
        <w:jc w:val="both"/>
        <w:rPr>
          <w:rFonts w:ascii="PermianSerifTypeface" w:hAnsi="PermianSerifTypeface"/>
          <w:lang w:val="ro-MD"/>
        </w:rPr>
      </w:pPr>
      <w:r w:rsidRPr="00224FB0">
        <w:rPr>
          <w:rFonts w:ascii="PermianSerifTypeface" w:hAnsi="PermianSerifTypeface"/>
          <w:lang w:val="ro-MD"/>
        </w:rPr>
        <w:t xml:space="preserve"> </w:t>
      </w:r>
      <w:r w:rsidR="00E82EE8" w:rsidRPr="00224FB0">
        <w:rPr>
          <w:rFonts w:ascii="PermianSerifTypeface" w:hAnsi="PermianSerifTypeface"/>
          <w:b/>
          <w:bCs/>
          <w:lang w:val="ro-MD"/>
        </w:rPr>
        <w:t>Risc</w:t>
      </w:r>
      <w:r w:rsidR="00E82EE8" w:rsidRPr="00224FB0" w:rsidDel="003B0346">
        <w:rPr>
          <w:rFonts w:ascii="PermianSerifTypeface" w:hAnsi="PermianSerifTypeface"/>
          <w:b/>
          <w:bCs/>
          <w:lang w:val="ro-MD"/>
        </w:rPr>
        <w:t xml:space="preserve"> </w:t>
      </w:r>
      <w:r w:rsidR="00E82EE8" w:rsidRPr="00224FB0">
        <w:rPr>
          <w:rFonts w:ascii="PermianSerifTypeface" w:hAnsi="PermianSerifTypeface"/>
          <w:b/>
          <w:bCs/>
          <w:lang w:val="ro-MD"/>
        </w:rPr>
        <w:t xml:space="preserve">de schimbare aferent TIC </w:t>
      </w:r>
      <w:r w:rsidR="00E82EE8" w:rsidRPr="00224FB0">
        <w:rPr>
          <w:rFonts w:ascii="PermianSerifTypeface" w:hAnsi="PermianSerifTypeface"/>
          <w:lang w:val="ro-MD"/>
        </w:rPr>
        <w:t xml:space="preserve">– riscul care este un rezultat al incapacității instituției de a gestiona în timp util și în mod controlat schimbările asociate sistemelor și serviciilor aferente TIC; </w:t>
      </w:r>
    </w:p>
    <w:p w14:paraId="69C0C84C" w14:textId="618721CF" w:rsidR="00467BDA" w:rsidRPr="00224FB0" w:rsidRDefault="00E82EE8" w:rsidP="004416C1">
      <w:pPr>
        <w:pStyle w:val="ListParagraph"/>
        <w:numPr>
          <w:ilvl w:val="2"/>
          <w:numId w:val="7"/>
        </w:numPr>
        <w:ind w:left="1843"/>
        <w:jc w:val="both"/>
        <w:rPr>
          <w:rFonts w:ascii="PermianSerifTypeface" w:hAnsi="PermianSerifTypeface"/>
          <w:lang w:val="ro-MD"/>
        </w:rPr>
      </w:pPr>
      <w:r w:rsidRPr="00224FB0">
        <w:rPr>
          <w:rFonts w:ascii="PermianSerifTypeface" w:hAnsi="PermianSerifTypeface"/>
          <w:b/>
          <w:bCs/>
          <w:lang w:val="ro-MD"/>
        </w:rPr>
        <w:t>Risc</w:t>
      </w:r>
      <w:r w:rsidRPr="00224FB0" w:rsidDel="003B0346">
        <w:rPr>
          <w:rFonts w:ascii="PermianSerifTypeface" w:hAnsi="PermianSerifTypeface"/>
          <w:b/>
          <w:bCs/>
          <w:lang w:val="ro-MD"/>
        </w:rPr>
        <w:t xml:space="preserve"> </w:t>
      </w:r>
      <w:r w:rsidRPr="00224FB0">
        <w:rPr>
          <w:rFonts w:ascii="PermianSerifTypeface" w:hAnsi="PermianSerifTypeface"/>
          <w:b/>
          <w:bCs/>
          <w:lang w:val="ro-MD"/>
        </w:rPr>
        <w:t>de integritate a datelor aferent TIC</w:t>
      </w:r>
      <w:r w:rsidRPr="00224FB0">
        <w:rPr>
          <w:rFonts w:ascii="PermianSerifTypeface" w:hAnsi="PermianSerifTypeface"/>
          <w:lang w:val="ro-MD"/>
        </w:rPr>
        <w:t xml:space="preserve"> – riscul ca datele stocate și/sau procesate de sistemele/serviciile aferente TIC să fie incomplete, inexacte sau incoerente la nivelul diferitelor sisteme TIC;</w:t>
      </w:r>
    </w:p>
    <w:p w14:paraId="12694F55" w14:textId="1828F90A" w:rsidR="00467BDA" w:rsidRPr="00224FB0" w:rsidRDefault="00E82EE8" w:rsidP="004416C1">
      <w:pPr>
        <w:pStyle w:val="ListParagraph"/>
        <w:numPr>
          <w:ilvl w:val="2"/>
          <w:numId w:val="7"/>
        </w:numPr>
        <w:ind w:left="1843"/>
        <w:jc w:val="both"/>
        <w:rPr>
          <w:rFonts w:ascii="PermianSerifTypeface" w:hAnsi="PermianSerifTypeface"/>
          <w:lang w:val="ro-MD"/>
        </w:rPr>
      </w:pPr>
      <w:r w:rsidRPr="00224FB0">
        <w:rPr>
          <w:rFonts w:ascii="PermianSerifTypeface" w:hAnsi="PermianSerifTypeface"/>
          <w:b/>
          <w:bCs/>
          <w:lang w:val="ro-MD"/>
        </w:rPr>
        <w:t>Risc</w:t>
      </w:r>
      <w:r w:rsidRPr="00224FB0" w:rsidDel="003B0346">
        <w:rPr>
          <w:rFonts w:ascii="PermianSerifTypeface" w:hAnsi="PermianSerifTypeface"/>
          <w:b/>
          <w:bCs/>
          <w:lang w:val="ro-MD"/>
        </w:rPr>
        <w:t xml:space="preserve"> </w:t>
      </w:r>
      <w:r w:rsidRPr="00224FB0">
        <w:rPr>
          <w:rFonts w:ascii="PermianSerifTypeface" w:hAnsi="PermianSerifTypeface"/>
          <w:b/>
          <w:bCs/>
          <w:lang w:val="ro-MD"/>
        </w:rPr>
        <w:t xml:space="preserve">asociat </w:t>
      </w:r>
      <w:r w:rsidR="00B808A3" w:rsidRPr="00224FB0">
        <w:rPr>
          <w:rFonts w:ascii="PermianSerifTypeface" w:hAnsi="PermianSerifTypeface"/>
          <w:b/>
          <w:bCs/>
          <w:lang w:val="ro-MD"/>
        </w:rPr>
        <w:t xml:space="preserve">părților terțe și </w:t>
      </w:r>
      <w:r w:rsidRPr="00224FB0">
        <w:rPr>
          <w:rFonts w:ascii="PermianSerifTypeface" w:hAnsi="PermianSerifTypeface"/>
          <w:b/>
          <w:bCs/>
          <w:lang w:val="ro-MD"/>
        </w:rPr>
        <w:t>externalizărilor TIC</w:t>
      </w:r>
      <w:r w:rsidRPr="00224FB0">
        <w:rPr>
          <w:rFonts w:ascii="PermianSerifTypeface" w:hAnsi="PermianSerifTypeface"/>
          <w:lang w:val="ro-MD"/>
        </w:rPr>
        <w:t xml:space="preserve"> – riscul ca angajarea unei terțe părți sau a unei alte entități a grupului (externalizare intra grup) pentru a furniza sisteme aferente TIC sau servicii conexe să afecteze performanța și gestionarea riscurilor în cadrul instituției;</w:t>
      </w:r>
    </w:p>
    <w:p w14:paraId="20E17495" w14:textId="76E6AB41" w:rsidR="00467BDA" w:rsidRPr="00224FB0" w:rsidRDefault="00E82EE8" w:rsidP="004416C1">
      <w:pPr>
        <w:pStyle w:val="ListParagraph"/>
        <w:numPr>
          <w:ilvl w:val="2"/>
          <w:numId w:val="7"/>
        </w:numPr>
        <w:ind w:left="1843"/>
        <w:jc w:val="both"/>
        <w:rPr>
          <w:rFonts w:ascii="PermianSerifTypeface" w:hAnsi="PermianSerifTypeface"/>
          <w:lang w:val="ro-MD"/>
        </w:rPr>
      </w:pPr>
      <w:r w:rsidRPr="00224FB0">
        <w:rPr>
          <w:rFonts w:ascii="PermianSerifTypeface" w:hAnsi="PermianSerifTypeface"/>
          <w:b/>
          <w:bCs/>
          <w:lang w:val="ro-MD"/>
        </w:rPr>
        <w:t>Risc</w:t>
      </w:r>
      <w:r w:rsidRPr="00224FB0" w:rsidDel="003B0346">
        <w:rPr>
          <w:rFonts w:ascii="PermianSerifTypeface" w:hAnsi="PermianSerifTypeface"/>
          <w:b/>
          <w:bCs/>
          <w:lang w:val="ro-MD"/>
        </w:rPr>
        <w:t xml:space="preserve"> </w:t>
      </w:r>
      <w:r w:rsidRPr="00224FB0">
        <w:rPr>
          <w:rFonts w:ascii="PermianSerifTypeface" w:hAnsi="PermianSerifTypeface"/>
          <w:b/>
          <w:bCs/>
          <w:lang w:val="ro-MD"/>
        </w:rPr>
        <w:t>de conformitate aferent TIC</w:t>
      </w:r>
      <w:r w:rsidRPr="00224FB0">
        <w:rPr>
          <w:rFonts w:ascii="PermianSerifTypeface" w:hAnsi="PermianSerifTypeface"/>
          <w:lang w:val="ro-MD"/>
        </w:rPr>
        <w:t xml:space="preserve"> – riscul de încălcare sau neconformare cu cadrul normativ, acorduri, practici recomandate sau standarde etice aferente TIC;</w:t>
      </w:r>
    </w:p>
    <w:p w14:paraId="0C1C5BD1" w14:textId="0B7C9645" w:rsidR="00467BDA" w:rsidRPr="00224FB0" w:rsidRDefault="00467BDA" w:rsidP="004416C1">
      <w:pPr>
        <w:pStyle w:val="ListParagraph"/>
        <w:numPr>
          <w:ilvl w:val="2"/>
          <w:numId w:val="7"/>
        </w:numPr>
        <w:ind w:left="1843"/>
        <w:jc w:val="both"/>
        <w:rPr>
          <w:rFonts w:ascii="PermianSerifTypeface" w:hAnsi="PermianSerifTypeface"/>
          <w:lang w:val="ro-MD"/>
        </w:rPr>
      </w:pPr>
      <w:r w:rsidRPr="00224FB0">
        <w:rPr>
          <w:rFonts w:ascii="PermianSerifTypeface" w:hAnsi="PermianSerifTypeface"/>
          <w:b/>
          <w:bCs/>
          <w:lang w:val="ro-MD"/>
        </w:rPr>
        <w:t xml:space="preserve"> </w:t>
      </w:r>
      <w:r w:rsidR="00E82EE8" w:rsidRPr="00224FB0">
        <w:rPr>
          <w:rFonts w:ascii="PermianSerifTypeface" w:hAnsi="PermianSerifTypeface"/>
          <w:b/>
          <w:bCs/>
          <w:lang w:val="ro-MD"/>
        </w:rPr>
        <w:t>Risc</w:t>
      </w:r>
      <w:r w:rsidR="00E82EE8" w:rsidRPr="00224FB0" w:rsidDel="003B0346">
        <w:rPr>
          <w:rFonts w:ascii="PermianSerifTypeface" w:hAnsi="PermianSerifTypeface"/>
          <w:b/>
          <w:bCs/>
          <w:lang w:val="ro-MD"/>
        </w:rPr>
        <w:t xml:space="preserve"> </w:t>
      </w:r>
      <w:r w:rsidR="00E82EE8" w:rsidRPr="00224FB0">
        <w:rPr>
          <w:rFonts w:ascii="PermianSerifTypeface" w:hAnsi="PermianSerifTypeface"/>
          <w:b/>
          <w:bCs/>
          <w:lang w:val="ro-MD"/>
        </w:rPr>
        <w:t>aferent TIC semnificativ</w:t>
      </w:r>
      <w:r w:rsidR="00E82EE8" w:rsidRPr="00224FB0">
        <w:rPr>
          <w:rFonts w:ascii="PermianSerifTypeface" w:hAnsi="PermianSerifTypeface"/>
          <w:lang w:val="ro-MD"/>
        </w:rPr>
        <w:t xml:space="preserve"> – risc aferent TIC care poate avea un impact negativ asupra sistemelor sau serviciilor aferente TIC critice;</w:t>
      </w:r>
    </w:p>
    <w:p w14:paraId="2D976356" w14:textId="482A270E" w:rsidR="00467BDA" w:rsidRPr="00224FB0" w:rsidRDefault="00E82EE8" w:rsidP="004416C1">
      <w:pPr>
        <w:pStyle w:val="ListParagraph"/>
        <w:numPr>
          <w:ilvl w:val="2"/>
          <w:numId w:val="7"/>
        </w:numPr>
        <w:ind w:left="1843"/>
        <w:jc w:val="both"/>
        <w:rPr>
          <w:rFonts w:ascii="PermianSerifTypeface" w:hAnsi="PermianSerifTypeface"/>
          <w:lang w:val="ro-MD"/>
        </w:rPr>
      </w:pPr>
      <w:r w:rsidRPr="00224FB0">
        <w:rPr>
          <w:rFonts w:ascii="PermianSerifTypeface" w:hAnsi="PermianSerifTypeface"/>
          <w:b/>
          <w:bCs/>
          <w:lang w:val="ro-MD"/>
        </w:rPr>
        <w:t>Risc</w:t>
      </w:r>
      <w:r w:rsidRPr="00224FB0" w:rsidDel="003B0346">
        <w:rPr>
          <w:rFonts w:ascii="PermianSerifTypeface" w:hAnsi="PermianSerifTypeface"/>
          <w:b/>
          <w:bCs/>
          <w:lang w:val="ro-MD"/>
        </w:rPr>
        <w:t xml:space="preserve"> </w:t>
      </w:r>
      <w:r w:rsidRPr="00224FB0">
        <w:rPr>
          <w:rFonts w:ascii="PermianSerifTypeface" w:hAnsi="PermianSerifTypeface"/>
          <w:b/>
          <w:bCs/>
          <w:lang w:val="ro-MD"/>
        </w:rPr>
        <w:t>de concentrare a serviciilor TIC</w:t>
      </w:r>
      <w:r w:rsidRPr="00224FB0">
        <w:rPr>
          <w:rFonts w:ascii="PermianSerifTypeface" w:hAnsi="PermianSerifTypeface"/>
          <w:lang w:val="ro-MD"/>
        </w:rPr>
        <w:t xml:space="preserve"> – o expunere la furnizori terți de servicii TIC individuali sau multipli relaționați, care creează un grad de dependență față de astfel de furnizori, astfel încât indisponibilitatea, intrarea în dificultate sau alt tip de deficiență a acestor furnizori poate pune în pericol capacitatea unei instituții de a oferi funcții critice; </w:t>
      </w:r>
    </w:p>
    <w:p w14:paraId="6F49F1D3" w14:textId="14292100" w:rsidR="00467BDA" w:rsidRPr="00224FB0" w:rsidRDefault="00E82EE8" w:rsidP="00705214">
      <w:pPr>
        <w:pStyle w:val="ListParagraph"/>
        <w:numPr>
          <w:ilvl w:val="1"/>
          <w:numId w:val="7"/>
        </w:numPr>
        <w:ind w:left="1276" w:hanging="567"/>
        <w:jc w:val="both"/>
        <w:rPr>
          <w:rFonts w:ascii="PermianSerifTypeface" w:hAnsi="PermianSerifTypeface"/>
          <w:lang w:val="ro-MD"/>
        </w:rPr>
      </w:pPr>
      <w:r w:rsidRPr="00224FB0">
        <w:rPr>
          <w:rFonts w:ascii="PermianSerifTypeface" w:hAnsi="PermianSerifTypeface"/>
          <w:b/>
          <w:bCs/>
          <w:lang w:val="ro-MD"/>
        </w:rPr>
        <w:t>Sisteme aferente TIC</w:t>
      </w:r>
      <w:r w:rsidRPr="00224FB0">
        <w:rPr>
          <w:rFonts w:ascii="PermianSerifTypeface" w:hAnsi="PermianSerifTypeface"/>
          <w:lang w:val="ro-MD"/>
        </w:rPr>
        <w:t xml:space="preserve"> – sisteme TIC configurate și interconectate ca parte a unui mecanism sau a unei rețele care susțin efectuarea operațiunilor unei instituții; </w:t>
      </w:r>
    </w:p>
    <w:p w14:paraId="5FC327C1" w14:textId="1982C571" w:rsidR="00B06D09" w:rsidRPr="00224FB0" w:rsidRDefault="00B06D09" w:rsidP="00160BBB">
      <w:pPr>
        <w:pStyle w:val="ListParagraph"/>
        <w:numPr>
          <w:ilvl w:val="1"/>
          <w:numId w:val="7"/>
        </w:numPr>
        <w:ind w:left="1276" w:hanging="567"/>
        <w:jc w:val="both"/>
        <w:rPr>
          <w:rFonts w:ascii="PermianSerifTypeface" w:hAnsi="PermianSerifTypeface"/>
          <w:lang w:val="ro-MD"/>
        </w:rPr>
      </w:pPr>
      <w:r w:rsidRPr="00224FB0">
        <w:rPr>
          <w:rFonts w:ascii="PermianSerifTypeface" w:hAnsi="PermianSerifTypeface"/>
          <w:b/>
          <w:bCs/>
          <w:lang w:val="ro-MD"/>
        </w:rPr>
        <w:lastRenderedPageBreak/>
        <w:t>Sistem informațional</w:t>
      </w:r>
      <w:r w:rsidRPr="00224FB0">
        <w:rPr>
          <w:rFonts w:ascii="PermianSerifTypeface" w:hAnsi="PermianSerifTypeface"/>
          <w:lang w:val="ro-MD"/>
        </w:rPr>
        <w:t xml:space="preserve"> - sistem de gestionare a informației din cadrul un</w:t>
      </w:r>
      <w:r w:rsidR="001B059B" w:rsidRPr="00224FB0">
        <w:rPr>
          <w:rFonts w:ascii="PermianSerifTypeface" w:hAnsi="PermianSerifTypeface"/>
          <w:lang w:val="ro-MD"/>
        </w:rPr>
        <w:t xml:space="preserve">ei </w:t>
      </w:r>
      <w:r w:rsidR="003D53C7" w:rsidRPr="00224FB0">
        <w:rPr>
          <w:rFonts w:ascii="PermianSerifTypeface" w:hAnsi="PermianSerifTypeface"/>
          <w:lang w:val="ro-MD"/>
        </w:rPr>
        <w:t>instituții</w:t>
      </w:r>
      <w:r w:rsidRPr="00224FB0">
        <w:rPr>
          <w:rFonts w:ascii="PermianSerifTypeface" w:hAnsi="PermianSerifTypeface"/>
          <w:lang w:val="ro-MD"/>
        </w:rPr>
        <w:t>, împreună cu resursele organizaționale asociate, cum ar fi resurse informaționale, resurse umane, structuri organizatorice;</w:t>
      </w:r>
    </w:p>
    <w:p w14:paraId="0BA419DD" w14:textId="234EFA7A" w:rsidR="00467BDA" w:rsidRPr="00224FB0" w:rsidRDefault="00E82EE8" w:rsidP="00705214">
      <w:pPr>
        <w:pStyle w:val="ListParagraph"/>
        <w:numPr>
          <w:ilvl w:val="1"/>
          <w:numId w:val="7"/>
        </w:numPr>
        <w:ind w:left="1276" w:hanging="567"/>
        <w:jc w:val="both"/>
        <w:rPr>
          <w:rFonts w:ascii="PermianSerifTypeface" w:hAnsi="PermianSerifTypeface"/>
          <w:lang w:val="ro-MD"/>
        </w:rPr>
      </w:pPr>
      <w:r w:rsidRPr="00224FB0">
        <w:rPr>
          <w:rFonts w:ascii="PermianSerifTypeface" w:hAnsi="PermianSerifTypeface"/>
          <w:b/>
          <w:bCs/>
          <w:lang w:val="ro-MD"/>
        </w:rPr>
        <w:t>Servicii aferente TIC</w:t>
      </w:r>
      <w:r w:rsidRPr="00224FB0">
        <w:rPr>
          <w:rFonts w:ascii="PermianSerifTypeface" w:hAnsi="PermianSerifTypeface"/>
          <w:lang w:val="ro-MD"/>
        </w:rPr>
        <w:t xml:space="preserve"> – servicii furnizate prin intermediul sistemelor TIC unuia sau mai multor utilizatori interni sau </w:t>
      </w:r>
      <w:r w:rsidRPr="00224FB0">
        <w:rPr>
          <w:rFonts w:ascii="PermianSerifTypeface" w:hAnsi="PermianSerifTypeface"/>
        </w:rPr>
        <w:t>externi</w:t>
      </w:r>
      <w:r w:rsidRPr="00224FB0">
        <w:rPr>
          <w:rFonts w:ascii="PermianSerifTypeface" w:hAnsi="PermianSerifTypeface"/>
          <w:lang w:val="ro-MD"/>
        </w:rPr>
        <w:t>;</w:t>
      </w:r>
    </w:p>
    <w:p w14:paraId="0735215D" w14:textId="27EBD18B" w:rsidR="00467BDA" w:rsidRPr="00224FB0" w:rsidRDefault="00E82EE8" w:rsidP="00705214">
      <w:pPr>
        <w:pStyle w:val="ListParagraph"/>
        <w:numPr>
          <w:ilvl w:val="1"/>
          <w:numId w:val="7"/>
        </w:numPr>
        <w:ind w:left="1276" w:hanging="567"/>
        <w:jc w:val="both"/>
        <w:rPr>
          <w:rFonts w:ascii="PermianSerifTypeface" w:hAnsi="PermianSerifTypeface"/>
          <w:lang w:val="ro-MD"/>
        </w:rPr>
      </w:pPr>
      <w:r w:rsidRPr="00224FB0">
        <w:rPr>
          <w:rFonts w:ascii="PermianSerifTypeface" w:hAnsi="PermianSerifTypeface"/>
          <w:b/>
          <w:bCs/>
          <w:lang w:val="ro-MD"/>
        </w:rPr>
        <w:t>Sisteme/servicii aferente TIC critice</w:t>
      </w:r>
      <w:r w:rsidRPr="00224FB0">
        <w:rPr>
          <w:rFonts w:ascii="PermianSerifTypeface" w:hAnsi="PermianSerifTypeface"/>
          <w:lang w:val="ro-MD"/>
        </w:rPr>
        <w:t xml:space="preserve"> – sisteme/servicii TIC care sunt critice pentru instituție din perspectiva continuității și disponibilității acestora sau a securității informației prelucrate și/sau stocate și sunt esențiale pentru funcționarea adecvată a proceselor de guvernanță, responsabilităților/rolurilor corporative critice (inclusiv gestionarea riscurilor), proceselor de activitate și operațiunilor instituției;</w:t>
      </w:r>
    </w:p>
    <w:p w14:paraId="37D90E4E" w14:textId="55DD6C94" w:rsidR="00467BDA" w:rsidRPr="00224FB0" w:rsidRDefault="00E82EE8" w:rsidP="00705214">
      <w:pPr>
        <w:pStyle w:val="ListParagraph"/>
        <w:numPr>
          <w:ilvl w:val="1"/>
          <w:numId w:val="7"/>
        </w:numPr>
        <w:ind w:left="1276" w:hanging="567"/>
        <w:jc w:val="both"/>
        <w:rPr>
          <w:rFonts w:ascii="PermianSerifTypeface" w:hAnsi="PermianSerifTypeface"/>
          <w:lang w:val="ro-MD"/>
        </w:rPr>
      </w:pPr>
      <w:r w:rsidRPr="00224FB0">
        <w:rPr>
          <w:rFonts w:ascii="PermianSerifTypeface" w:hAnsi="PermianSerifTypeface"/>
          <w:b/>
          <w:bCs/>
          <w:lang w:val="ro-MD"/>
        </w:rPr>
        <w:t xml:space="preserve">Timpul obiectiv pentru restabilire (TOR) </w:t>
      </w:r>
      <w:r w:rsidRPr="00224FB0">
        <w:rPr>
          <w:rFonts w:ascii="PermianSerifTypeface" w:hAnsi="PermianSerifTypeface"/>
          <w:lang w:val="ro-MD"/>
        </w:rPr>
        <w:t>– perioada maximă în care instituția trebuie să își recupereze operațiunile, serviciile sau sistemele critice în urma unui eveniment sau incident major. Se referă la durata de timp dintre momentul în care apare incidentul și momentul în care operațiunile afectate trebuie să fie restabilite la un nivel funcțional suficient pentru a permite desfășurarea activității de prestare a serviciilor</w:t>
      </w:r>
      <w:r w:rsidR="00782F90" w:rsidRPr="00224FB0">
        <w:rPr>
          <w:rFonts w:ascii="PermianSerifTypeface" w:hAnsi="PermianSerifTypeface"/>
          <w:lang w:val="ro-MD"/>
        </w:rPr>
        <w:t>;</w:t>
      </w:r>
      <w:r w:rsidRPr="00224FB0">
        <w:rPr>
          <w:rFonts w:ascii="PermianSerifTypeface" w:hAnsi="PermianSerifTypeface"/>
          <w:lang w:val="ro-MD"/>
        </w:rPr>
        <w:t xml:space="preserve"> </w:t>
      </w:r>
    </w:p>
    <w:p w14:paraId="06D347CD" w14:textId="757472B4" w:rsidR="00E82EE8" w:rsidRPr="00224FB0" w:rsidRDefault="002B650E" w:rsidP="00160BBB">
      <w:pPr>
        <w:pStyle w:val="ListParagraph"/>
        <w:numPr>
          <w:ilvl w:val="1"/>
          <w:numId w:val="7"/>
        </w:numPr>
        <w:ind w:left="1276" w:hanging="567"/>
        <w:jc w:val="both"/>
        <w:rPr>
          <w:rFonts w:ascii="PermianSerifTypeface" w:hAnsi="PermianSerifTypeface"/>
          <w:i/>
          <w:lang w:val="ro-MD"/>
        </w:rPr>
      </w:pPr>
      <w:r w:rsidRPr="00224FB0">
        <w:rPr>
          <w:rFonts w:ascii="PermianSerifTypeface" w:hAnsi="PermianSerifTypeface"/>
          <w:b/>
          <w:bCs/>
          <w:lang w:val="ro-MD"/>
        </w:rPr>
        <w:t xml:space="preserve">Toleranța la risc </w:t>
      </w:r>
      <w:r w:rsidRPr="00224FB0">
        <w:rPr>
          <w:rFonts w:ascii="PermianSerifTypeface" w:hAnsi="PermianSerifTypeface"/>
          <w:lang w:val="ro-MD"/>
        </w:rPr>
        <w:t xml:space="preserve">- nivelul maxim al riscului acceptat de către </w:t>
      </w:r>
      <w:r w:rsidR="001E4B93" w:rsidRPr="00224FB0">
        <w:rPr>
          <w:rFonts w:ascii="PermianSerifTypeface" w:hAnsi="PermianSerifTypeface"/>
          <w:lang w:val="ro-MD"/>
        </w:rPr>
        <w:t>instituție</w:t>
      </w:r>
      <w:r w:rsidRPr="00224FB0">
        <w:rPr>
          <w:rFonts w:ascii="PermianSerifTypeface" w:hAnsi="PermianSerifTypeface"/>
          <w:lang w:val="ro-MD"/>
        </w:rPr>
        <w:t xml:space="preserve"> care se încadrează în limitele reale din cadrul apetitului la risc asumat de</w:t>
      </w:r>
      <w:r w:rsidR="00F17C53" w:rsidRPr="00224FB0">
        <w:rPr>
          <w:rFonts w:ascii="PermianSerifTypeface" w:hAnsi="PermianSerifTypeface"/>
          <w:lang w:val="ro-MD"/>
        </w:rPr>
        <w:t xml:space="preserve"> către</w:t>
      </w:r>
      <w:r w:rsidRPr="00224FB0">
        <w:rPr>
          <w:rFonts w:ascii="PermianSerifTypeface" w:hAnsi="PermianSerifTypeface"/>
          <w:lang w:val="ro-MD"/>
        </w:rPr>
        <w:t xml:space="preserve"> </w:t>
      </w:r>
      <w:r w:rsidR="001E4B93" w:rsidRPr="00224FB0">
        <w:rPr>
          <w:rFonts w:ascii="PermianSerifTypeface" w:hAnsi="PermianSerifTypeface"/>
          <w:lang w:val="ro-MD"/>
        </w:rPr>
        <w:t>instituție</w:t>
      </w:r>
      <w:r w:rsidRPr="00224FB0">
        <w:rPr>
          <w:rFonts w:ascii="PermianSerifTypeface" w:hAnsi="PermianSerifTypeface"/>
          <w:lang w:val="ro-MD"/>
        </w:rPr>
        <w:t>.</w:t>
      </w:r>
    </w:p>
    <w:p w14:paraId="25A75BA5" w14:textId="77777777" w:rsidR="00860C09" w:rsidRPr="00224FB0" w:rsidRDefault="00860C09" w:rsidP="00160BBB">
      <w:pPr>
        <w:tabs>
          <w:tab w:val="left" w:pos="0"/>
          <w:tab w:val="left" w:pos="993"/>
        </w:tabs>
        <w:rPr>
          <w:rFonts w:ascii="PermianSerifTypeface" w:hAnsi="PermianSerifTypeface"/>
          <w:b/>
          <w:bCs/>
          <w:iCs/>
          <w:lang w:val="ro-MD"/>
        </w:rPr>
      </w:pPr>
    </w:p>
    <w:p w14:paraId="3B40EFCC" w14:textId="206389BA" w:rsidR="00E82EE8" w:rsidRPr="00224FB0" w:rsidRDefault="00E82EE8" w:rsidP="00E82EE8">
      <w:pPr>
        <w:tabs>
          <w:tab w:val="left" w:pos="0"/>
          <w:tab w:val="left" w:pos="993"/>
        </w:tabs>
        <w:jc w:val="center"/>
        <w:rPr>
          <w:rFonts w:ascii="PermianSerifTypeface" w:hAnsi="PermianSerifTypeface"/>
          <w:b/>
          <w:bCs/>
          <w:lang w:val="ro-MD"/>
        </w:rPr>
      </w:pPr>
      <w:r w:rsidRPr="00224FB0">
        <w:rPr>
          <w:rFonts w:ascii="PermianSerifTypeface" w:hAnsi="PermianSerifTypeface"/>
          <w:b/>
          <w:bCs/>
          <w:iCs/>
          <w:lang w:val="ro-MD"/>
        </w:rPr>
        <w:t>Capitolul</w:t>
      </w:r>
      <w:r w:rsidRPr="00224FB0">
        <w:rPr>
          <w:rFonts w:ascii="PermianSerifTypeface" w:hAnsi="PermianSerifTypeface"/>
          <w:b/>
          <w:bCs/>
          <w:lang w:val="ro-MD"/>
        </w:rPr>
        <w:t xml:space="preserve"> II</w:t>
      </w:r>
    </w:p>
    <w:p w14:paraId="453C3D9A" w14:textId="26AF4A89" w:rsidR="00E82EE8" w:rsidRPr="00224FB0" w:rsidRDefault="00E82EE8" w:rsidP="00F411A3">
      <w:pPr>
        <w:tabs>
          <w:tab w:val="left" w:pos="0"/>
          <w:tab w:val="left" w:pos="993"/>
        </w:tabs>
        <w:jc w:val="center"/>
        <w:rPr>
          <w:rFonts w:ascii="PermianSerifTypeface" w:hAnsi="PermianSerifTypeface"/>
          <w:b/>
          <w:bCs/>
          <w:iCs/>
          <w:lang w:val="ro-MD"/>
        </w:rPr>
      </w:pPr>
      <w:r w:rsidRPr="00224FB0">
        <w:rPr>
          <w:rFonts w:ascii="PermianSerifTypeface" w:hAnsi="PermianSerifTypeface"/>
          <w:b/>
          <w:bCs/>
          <w:lang w:val="ro-MD"/>
        </w:rPr>
        <w:t xml:space="preserve"> CERINȚE PRIVIND CADRUL INTERN ȘI GESTIONAREA RISCURILOR</w:t>
      </w:r>
      <w:r w:rsidR="00F411A3" w:rsidRPr="00224FB0">
        <w:rPr>
          <w:rFonts w:ascii="PermianSerifTypeface" w:hAnsi="PermianSerifTypeface"/>
          <w:b/>
          <w:bCs/>
          <w:lang w:val="ro-MD"/>
        </w:rPr>
        <w:t xml:space="preserve"> AFERENTE</w:t>
      </w:r>
      <w:r w:rsidRPr="00224FB0">
        <w:rPr>
          <w:rFonts w:ascii="PermianSerifTypeface" w:hAnsi="PermianSerifTypeface"/>
          <w:b/>
          <w:bCs/>
          <w:lang w:val="ro-MD"/>
        </w:rPr>
        <w:t xml:space="preserve"> TIC</w:t>
      </w:r>
      <w:r w:rsidR="00F411A3" w:rsidRPr="00224FB0">
        <w:rPr>
          <w:rFonts w:ascii="PermianSerifTypeface" w:hAnsi="PermianSerifTypeface"/>
          <w:b/>
          <w:bCs/>
          <w:lang w:val="ro-MD"/>
        </w:rPr>
        <w:t xml:space="preserve"> </w:t>
      </w:r>
      <w:r w:rsidR="00B808A3" w:rsidRPr="00224FB0">
        <w:rPr>
          <w:rFonts w:ascii="PermianSerifTypeface" w:hAnsi="PermianSerifTypeface"/>
          <w:b/>
          <w:bCs/>
          <w:lang w:val="ro-MD"/>
        </w:rPr>
        <w:t>ȘI DE SECURITATE A INFORMAȚIEI</w:t>
      </w:r>
    </w:p>
    <w:p w14:paraId="33140447" w14:textId="77777777" w:rsidR="00E82EE8" w:rsidRPr="00224FB0" w:rsidRDefault="00E82EE8" w:rsidP="00E82EE8">
      <w:pPr>
        <w:tabs>
          <w:tab w:val="left" w:pos="0"/>
          <w:tab w:val="left" w:pos="993"/>
        </w:tabs>
        <w:jc w:val="center"/>
        <w:rPr>
          <w:rFonts w:ascii="PermianSerifTypeface" w:hAnsi="PermianSerifTypeface"/>
          <w:b/>
          <w:lang w:val="ro-MD"/>
        </w:rPr>
      </w:pPr>
    </w:p>
    <w:p w14:paraId="21F4EEA3" w14:textId="77777777" w:rsidR="00E82EE8" w:rsidRPr="00224FB0" w:rsidRDefault="00E82EE8" w:rsidP="00E82EE8">
      <w:pPr>
        <w:tabs>
          <w:tab w:val="left" w:pos="0"/>
          <w:tab w:val="left" w:pos="993"/>
        </w:tabs>
        <w:jc w:val="center"/>
        <w:rPr>
          <w:rFonts w:ascii="PermianSerifTypeface" w:hAnsi="PermianSerifTypeface"/>
          <w:b/>
          <w:lang w:val="ro-MD"/>
        </w:rPr>
      </w:pPr>
      <w:r w:rsidRPr="00224FB0">
        <w:rPr>
          <w:rFonts w:ascii="PermianSerifTypeface" w:hAnsi="PermianSerifTypeface"/>
          <w:b/>
          <w:lang w:val="ro-MD"/>
        </w:rPr>
        <w:t>Secțiunea 1</w:t>
      </w:r>
    </w:p>
    <w:p w14:paraId="4C73AAB2" w14:textId="67F67FF9" w:rsidR="00E82EE8" w:rsidRPr="00224FB0" w:rsidRDefault="00E82EE8" w:rsidP="00E82EE8">
      <w:pPr>
        <w:tabs>
          <w:tab w:val="left" w:pos="0"/>
          <w:tab w:val="left" w:pos="993"/>
        </w:tabs>
        <w:jc w:val="center"/>
        <w:rPr>
          <w:rFonts w:ascii="PermianSerifTypeface" w:hAnsi="PermianSerifTypeface"/>
          <w:b/>
          <w:lang w:val="ro-MD"/>
        </w:rPr>
      </w:pPr>
      <w:r w:rsidRPr="00224FB0">
        <w:rPr>
          <w:rFonts w:ascii="PermianSerifTypeface" w:hAnsi="PermianSerifTypeface"/>
          <w:b/>
          <w:lang w:val="ro-MD"/>
        </w:rPr>
        <w:t>Guvernanța, cadrul intern TIC și de securitate a informației</w:t>
      </w:r>
    </w:p>
    <w:p w14:paraId="0C685372" w14:textId="77777777" w:rsidR="00E82EE8" w:rsidRPr="00224FB0" w:rsidRDefault="00E82EE8" w:rsidP="00E82EE8">
      <w:pPr>
        <w:tabs>
          <w:tab w:val="left" w:pos="0"/>
          <w:tab w:val="left" w:pos="993"/>
        </w:tabs>
        <w:ind w:firstLine="709"/>
        <w:jc w:val="center"/>
        <w:rPr>
          <w:rFonts w:ascii="PermianSerifTypeface" w:hAnsi="PermianSerifTypeface"/>
          <w:b/>
          <w:lang w:val="ro-MD"/>
        </w:rPr>
      </w:pPr>
    </w:p>
    <w:p w14:paraId="2C9D0F46" w14:textId="77777777" w:rsidR="007734C9" w:rsidRPr="00224FB0" w:rsidRDefault="00E82EE8" w:rsidP="00D834A7">
      <w:pPr>
        <w:pStyle w:val="ListParagraph"/>
        <w:numPr>
          <w:ilvl w:val="0"/>
          <w:numId w:val="7"/>
        </w:numPr>
        <w:tabs>
          <w:tab w:val="left" w:pos="284"/>
        </w:tabs>
        <w:ind w:left="284" w:hanging="284"/>
        <w:jc w:val="both"/>
        <w:rPr>
          <w:rFonts w:ascii="PermianSerifTypeface" w:hAnsi="PermianSerifTypeface"/>
          <w:lang w:val="ro-MD"/>
        </w:rPr>
      </w:pPr>
      <w:r w:rsidRPr="00224FB0">
        <w:rPr>
          <w:rFonts w:ascii="PermianSerifTypeface" w:hAnsi="PermianSerifTypeface"/>
          <w:lang w:val="ro-MD"/>
        </w:rPr>
        <w:t xml:space="preserve">Instituția va deține o strategie TIC și de securitate a informației care se conformează și sprijină strategia generală de afaceri a instituției și care este aprobată ca parte a strategiei generale de afaceri sau ca document separat și este monitorizată adecvat de către organul de conducere al instituției, responsabil pe deplin de punerea în aplicare a acesteia. </w:t>
      </w:r>
    </w:p>
    <w:p w14:paraId="3F73B40D" w14:textId="1F2A160F" w:rsidR="00522580" w:rsidRPr="00224FB0" w:rsidRDefault="00E82EE8" w:rsidP="00D834A7">
      <w:pPr>
        <w:pStyle w:val="ListParagraph"/>
        <w:numPr>
          <w:ilvl w:val="0"/>
          <w:numId w:val="7"/>
        </w:numPr>
        <w:tabs>
          <w:tab w:val="left" w:pos="284"/>
        </w:tabs>
        <w:ind w:left="284" w:hanging="284"/>
        <w:jc w:val="both"/>
        <w:rPr>
          <w:rFonts w:ascii="PermianSerifTypeface" w:hAnsi="PermianSerifTypeface"/>
          <w:lang w:val="ro-MD"/>
        </w:rPr>
      </w:pPr>
      <w:r w:rsidRPr="00224FB0">
        <w:rPr>
          <w:rFonts w:ascii="PermianSerifTypeface" w:hAnsi="PermianSerifTypeface"/>
          <w:lang w:val="ro-MD"/>
        </w:rPr>
        <w:t>Strategia TIC și de securitate a informației va defini următoarele:</w:t>
      </w:r>
    </w:p>
    <w:p w14:paraId="3C2EE6BF" w14:textId="7B41B6D7" w:rsidR="00522580" w:rsidRPr="00224FB0" w:rsidRDefault="00522580" w:rsidP="00D834A7">
      <w:pPr>
        <w:pStyle w:val="ListParagraph"/>
        <w:numPr>
          <w:ilvl w:val="1"/>
          <w:numId w:val="89"/>
        </w:numPr>
        <w:tabs>
          <w:tab w:val="left" w:pos="1276"/>
        </w:tabs>
        <w:ind w:left="1134" w:hanging="425"/>
        <w:rPr>
          <w:rFonts w:ascii="PermianSerifTypeface" w:hAnsi="PermianSerifTypeface"/>
          <w:lang w:val="ro-MD"/>
        </w:rPr>
      </w:pPr>
      <w:r w:rsidRPr="00224FB0">
        <w:rPr>
          <w:rFonts w:ascii="PermianSerifTypeface" w:hAnsi="PermianSerifTypeface"/>
          <w:lang w:val="ro-MD"/>
        </w:rPr>
        <w:t xml:space="preserve">modul în care va evolua TIC a instituției, </w:t>
      </w:r>
      <w:r w:rsidRPr="00224FB0">
        <w:rPr>
          <w:rFonts w:ascii="PermianSerifTypeface" w:hAnsi="PermianSerifTypeface"/>
        </w:rPr>
        <w:t xml:space="preserve">pentru a sprijini și a participa în mod eficient la strategia generală de afaceri, inclusiv la </w:t>
      </w:r>
      <w:r w:rsidRPr="00224FB0">
        <w:rPr>
          <w:rFonts w:ascii="PermianSerifTypeface" w:hAnsi="PermianSerifTypeface"/>
          <w:lang w:val="ro-MD"/>
        </w:rPr>
        <w:t>evoluția structurii organizatorice, a modificărilor din sistemele TIC și a dependențelor cheie de furnizori terți;</w:t>
      </w:r>
    </w:p>
    <w:p w14:paraId="5C8B547D" w14:textId="77777777" w:rsidR="007734C9" w:rsidRPr="00224FB0" w:rsidRDefault="00E82EE8" w:rsidP="00D834A7">
      <w:pPr>
        <w:pStyle w:val="ListParagraph"/>
        <w:numPr>
          <w:ilvl w:val="1"/>
          <w:numId w:val="89"/>
        </w:numPr>
        <w:tabs>
          <w:tab w:val="left" w:pos="1134"/>
        </w:tabs>
        <w:ind w:left="426" w:firstLine="283"/>
        <w:rPr>
          <w:rFonts w:ascii="PermianSerifTypeface" w:hAnsi="PermianSerifTypeface"/>
          <w:lang w:val="ro-MD"/>
        </w:rPr>
      </w:pPr>
      <w:r w:rsidRPr="00224FB0">
        <w:rPr>
          <w:rFonts w:ascii="PermianSerifTypeface" w:hAnsi="PermianSerifTypeface"/>
          <w:lang w:val="ro-MD"/>
        </w:rPr>
        <w:t>evoluția arhitecturii TIC;</w:t>
      </w:r>
    </w:p>
    <w:p w14:paraId="4225F8C5" w14:textId="683515E0" w:rsidR="00E82EE8" w:rsidRPr="00224FB0" w:rsidRDefault="00E82EE8" w:rsidP="00D834A7">
      <w:pPr>
        <w:pStyle w:val="ListParagraph"/>
        <w:numPr>
          <w:ilvl w:val="1"/>
          <w:numId w:val="89"/>
        </w:numPr>
        <w:tabs>
          <w:tab w:val="left" w:pos="1134"/>
          <w:tab w:val="left" w:pos="1276"/>
        </w:tabs>
        <w:ind w:left="1134" w:hanging="425"/>
        <w:rPr>
          <w:rFonts w:ascii="PermianSerifTypeface" w:hAnsi="PermianSerifTypeface"/>
          <w:lang w:val="ro-MD"/>
        </w:rPr>
      </w:pPr>
      <w:r w:rsidRPr="00224FB0">
        <w:rPr>
          <w:rFonts w:ascii="PermianSerifTypeface" w:hAnsi="PermianSerifTypeface"/>
          <w:lang w:val="ro-MD"/>
        </w:rPr>
        <w:t xml:space="preserve">obiective clare de securitate a informațiilor, punând accent pe sisteme și servicii TIC, pe personalul și procesele instituției. </w:t>
      </w:r>
    </w:p>
    <w:p w14:paraId="45C58365" w14:textId="77777777" w:rsidR="00E82EE8" w:rsidRPr="00224FB0" w:rsidRDefault="00E82EE8" w:rsidP="00D834A7">
      <w:pPr>
        <w:pStyle w:val="ListParagraph"/>
        <w:numPr>
          <w:ilvl w:val="0"/>
          <w:numId w:val="89"/>
        </w:numPr>
        <w:tabs>
          <w:tab w:val="left" w:pos="284"/>
        </w:tabs>
        <w:ind w:left="284" w:hanging="284"/>
        <w:jc w:val="both"/>
        <w:rPr>
          <w:rFonts w:ascii="PermianSerifTypeface" w:hAnsi="PermianSerifTypeface"/>
          <w:lang w:val="ro-MD"/>
        </w:rPr>
      </w:pPr>
      <w:r w:rsidRPr="00224FB0">
        <w:rPr>
          <w:rFonts w:ascii="PermianSerifTypeface" w:hAnsi="PermianSerifTypeface"/>
          <w:lang w:val="ro-MD"/>
        </w:rPr>
        <w:t xml:space="preserve">Instituția va stabili planuri de acțiuni care să conțină măsuri ce vor fi luate în considerare la atingerea obiectivelor strategiei TIC și de securitate a informației. Planurile vor fi comunicate tuturor membrilor relevanți ai personalului și revizuite periodic la intervale regulate de timp, cel puțin cu o periodicitate anuală, pentru a asigura adecvarea acestora. </w:t>
      </w:r>
    </w:p>
    <w:p w14:paraId="454E8DC3" w14:textId="77777777" w:rsidR="00E82EE8" w:rsidRPr="00224FB0" w:rsidRDefault="00E82EE8" w:rsidP="00D834A7">
      <w:pPr>
        <w:pStyle w:val="ListParagraph"/>
        <w:numPr>
          <w:ilvl w:val="0"/>
          <w:numId w:val="89"/>
        </w:numPr>
        <w:tabs>
          <w:tab w:val="left" w:pos="284"/>
        </w:tabs>
        <w:ind w:left="284" w:hanging="284"/>
        <w:jc w:val="both"/>
        <w:rPr>
          <w:rFonts w:ascii="PermianSerifTypeface" w:hAnsi="PermianSerifTypeface"/>
          <w:lang w:val="ro-MD"/>
        </w:rPr>
      </w:pPr>
      <w:r w:rsidRPr="00224FB0">
        <w:rPr>
          <w:rFonts w:ascii="PermianSerifTypeface" w:hAnsi="PermianSerifTypeface"/>
          <w:lang w:val="ro-MD"/>
        </w:rPr>
        <w:lastRenderedPageBreak/>
        <w:t>Instituția va institui procese de monitorizare și măsurare a eficacității punerii în aplicare a strategiei TIC și de securitate a informației.</w:t>
      </w:r>
    </w:p>
    <w:p w14:paraId="71A14409" w14:textId="77777777" w:rsidR="00E82EE8" w:rsidRPr="00224FB0" w:rsidRDefault="00E82EE8" w:rsidP="00D834A7">
      <w:pPr>
        <w:pStyle w:val="ListParagraph"/>
        <w:numPr>
          <w:ilvl w:val="0"/>
          <w:numId w:val="89"/>
        </w:numPr>
        <w:tabs>
          <w:tab w:val="left" w:pos="284"/>
        </w:tabs>
        <w:ind w:left="284" w:hanging="284"/>
        <w:jc w:val="both"/>
        <w:rPr>
          <w:rFonts w:ascii="PermianSerifTypeface" w:hAnsi="PermianSerifTypeface"/>
          <w:lang w:val="ro-MD"/>
        </w:rPr>
      </w:pPr>
      <w:r w:rsidRPr="00224FB0">
        <w:rPr>
          <w:rFonts w:ascii="PermianSerifTypeface" w:hAnsi="PermianSerifTypeface"/>
          <w:lang w:val="ro-MD"/>
        </w:rPr>
        <w:t>Organul de conducere al instituției va asigura că numărul și competența personalului instituției sunt corespunzătoare pentru a pune în aplicare strategia TIC și de securitate a informației, precum și pentru a sprijini permanent necesitățile operaționale TIC ale instituției.</w:t>
      </w:r>
    </w:p>
    <w:p w14:paraId="52BBF113" w14:textId="77777777" w:rsidR="00E82EE8" w:rsidRPr="00224FB0" w:rsidRDefault="00E82EE8" w:rsidP="00D834A7">
      <w:pPr>
        <w:pStyle w:val="ListParagraph"/>
        <w:numPr>
          <w:ilvl w:val="0"/>
          <w:numId w:val="89"/>
        </w:numPr>
        <w:tabs>
          <w:tab w:val="left" w:pos="284"/>
          <w:tab w:val="left" w:pos="709"/>
        </w:tabs>
        <w:ind w:left="284" w:hanging="284"/>
        <w:jc w:val="both"/>
        <w:rPr>
          <w:rFonts w:ascii="PermianSerifTypeface" w:hAnsi="PermianSerifTypeface"/>
          <w:lang w:val="ro-MD"/>
        </w:rPr>
      </w:pPr>
      <w:r w:rsidRPr="00224FB0">
        <w:rPr>
          <w:rFonts w:ascii="PermianSerifTypeface" w:hAnsi="PermianSerifTypeface"/>
          <w:lang w:val="ro-MD"/>
        </w:rPr>
        <w:t>Instituția va asigura că membrii organului de conducere urmează periodic instruiri specifice aferente evaluării riscurilor TIC și de securitate a informației cu scopul de a dobândi cunoștințe și competențe suficiente pentru a înțelege impactul acestora asupra activităților și operațiunilor instituției, precum și pentru a actualiza cunoștințele și competențele respective.</w:t>
      </w:r>
    </w:p>
    <w:p w14:paraId="0F1C3DA6" w14:textId="77777777" w:rsidR="00E82EE8" w:rsidRPr="00224FB0" w:rsidRDefault="00E82EE8" w:rsidP="00D834A7">
      <w:pPr>
        <w:pStyle w:val="ListParagraph"/>
        <w:numPr>
          <w:ilvl w:val="0"/>
          <w:numId w:val="89"/>
        </w:numPr>
        <w:tabs>
          <w:tab w:val="left" w:pos="426"/>
          <w:tab w:val="left" w:pos="567"/>
        </w:tabs>
        <w:ind w:left="426" w:hanging="426"/>
        <w:jc w:val="both"/>
        <w:rPr>
          <w:rFonts w:ascii="PermianSerifTypeface" w:hAnsi="PermianSerifTypeface"/>
          <w:lang w:val="ro-MD"/>
        </w:rPr>
      </w:pPr>
      <w:r w:rsidRPr="00224FB0">
        <w:rPr>
          <w:rFonts w:ascii="PermianSerifTypeface" w:hAnsi="PermianSerifTypeface"/>
          <w:lang w:val="ro-MD"/>
        </w:rPr>
        <w:t>Instituția va asigura că tot personalul TIC și de securitate a informației, inclusiv persoanele ce dețin funcții-cheie, beneficiază cel puțin anual sau mai des, dacă este necesar, de formare profesională adecvată și proporțională responsabilităților.</w:t>
      </w:r>
    </w:p>
    <w:p w14:paraId="4975B151" w14:textId="393AC0F0" w:rsidR="00E82EE8" w:rsidRPr="00224FB0" w:rsidRDefault="00E82EE8" w:rsidP="0074250D">
      <w:pPr>
        <w:pStyle w:val="ListParagraph"/>
        <w:numPr>
          <w:ilvl w:val="0"/>
          <w:numId w:val="89"/>
        </w:numPr>
        <w:tabs>
          <w:tab w:val="left" w:pos="426"/>
          <w:tab w:val="left" w:pos="567"/>
        </w:tabs>
        <w:ind w:left="426" w:hanging="426"/>
        <w:jc w:val="both"/>
        <w:rPr>
          <w:rFonts w:ascii="PermianSerifTypeface" w:hAnsi="PermianSerifTypeface"/>
          <w:lang w:val="ro-MD"/>
        </w:rPr>
      </w:pPr>
      <w:r w:rsidRPr="00224FB0">
        <w:rPr>
          <w:rFonts w:ascii="PermianSerifTypeface" w:hAnsi="PermianSerifTypeface"/>
          <w:lang w:val="ro-MD"/>
        </w:rPr>
        <w:t xml:space="preserve">Instituția se va asigura că bugetul alocat este suficient pentru a pune în aplicare </w:t>
      </w:r>
      <w:r w:rsidR="0074250D">
        <w:rPr>
          <w:rFonts w:ascii="PermianSerifTypeface" w:hAnsi="PermianSerifTypeface"/>
          <w:lang w:val="ro-MD"/>
        </w:rPr>
        <w:t xml:space="preserve"> </w:t>
      </w:r>
      <w:r w:rsidRPr="00224FB0">
        <w:rPr>
          <w:rFonts w:ascii="PermianSerifTypeface" w:hAnsi="PermianSerifTypeface"/>
          <w:lang w:val="ro-MD"/>
        </w:rPr>
        <w:t>strategia TIC și de securitate a informației.</w:t>
      </w:r>
    </w:p>
    <w:p w14:paraId="43204A1D" w14:textId="1E08784D" w:rsidR="00E82EE8" w:rsidRPr="00224FB0" w:rsidRDefault="00E82EE8" w:rsidP="0074250D">
      <w:pPr>
        <w:pStyle w:val="ListParagraph"/>
        <w:numPr>
          <w:ilvl w:val="0"/>
          <w:numId w:val="89"/>
        </w:numPr>
        <w:tabs>
          <w:tab w:val="left" w:pos="426"/>
          <w:tab w:val="left" w:pos="567"/>
        </w:tabs>
        <w:ind w:left="426" w:hanging="426"/>
        <w:jc w:val="both"/>
        <w:rPr>
          <w:rFonts w:ascii="PermianSerifTypeface" w:hAnsi="PermianSerifTypeface"/>
          <w:lang w:val="ro-MD"/>
        </w:rPr>
      </w:pPr>
      <w:r w:rsidRPr="00224FB0">
        <w:rPr>
          <w:rFonts w:ascii="PermianSerifTypeface" w:hAnsi="PermianSerifTypeface"/>
          <w:lang w:val="ro-MD"/>
        </w:rPr>
        <w:t>Instituția va asigura că are definite roluri și responsabilități privind funcțiile TIC, gestiunea riscurilor TIC și de securitate a informațiilor, continuitatea activității, inclusiv în cadrul organului de conducere și comitetele sale. Rolurile și responsabilitățile sunt comunicate în mod clar, stabilite și integrate în organizarea internă și procesele relevante, inclusiv roluri privind colectarea și agregarea informațiilor despre riscuri și raportarea acestora către organul de conducere.</w:t>
      </w:r>
    </w:p>
    <w:p w14:paraId="48C824A2" w14:textId="786E9CBF" w:rsidR="00E82EE8" w:rsidRPr="00224FB0" w:rsidRDefault="0074250D" w:rsidP="0074250D">
      <w:pPr>
        <w:pStyle w:val="ListParagraph"/>
        <w:numPr>
          <w:ilvl w:val="0"/>
          <w:numId w:val="89"/>
        </w:numPr>
        <w:tabs>
          <w:tab w:val="left" w:pos="284"/>
          <w:tab w:val="left" w:pos="567"/>
          <w:tab w:val="left" w:pos="1134"/>
        </w:tabs>
        <w:ind w:left="426" w:hanging="426"/>
        <w:jc w:val="both"/>
        <w:rPr>
          <w:rFonts w:ascii="PermianSerifTypeface" w:hAnsi="PermianSerifTypeface"/>
          <w:lang w:val="ro-MD"/>
        </w:rPr>
      </w:pPr>
      <w:r>
        <w:rPr>
          <w:rFonts w:ascii="PermianSerifTypeface" w:hAnsi="PermianSerifTypeface"/>
          <w:lang w:val="ro-MD"/>
        </w:rPr>
        <w:t xml:space="preserve">  </w:t>
      </w:r>
      <w:r w:rsidR="00E82EE8" w:rsidRPr="00224FB0">
        <w:rPr>
          <w:rFonts w:ascii="PermianSerifTypeface" w:hAnsi="PermianSerifTypeface"/>
          <w:lang w:val="ro-MD"/>
        </w:rPr>
        <w:t>Instituția va asigura o segregare a funcți</w:t>
      </w:r>
      <w:r w:rsidR="009E3AC7" w:rsidRPr="00224FB0">
        <w:rPr>
          <w:rFonts w:ascii="PermianSerifTypeface" w:hAnsi="PermianSerifTypeface"/>
          <w:lang w:val="ro-MD"/>
        </w:rPr>
        <w:t>ei</w:t>
      </w:r>
      <w:r w:rsidR="00E82EE8" w:rsidRPr="00224FB0">
        <w:rPr>
          <w:rFonts w:ascii="PermianSerifTypeface" w:hAnsi="PermianSerifTypeface"/>
          <w:lang w:val="ro-MD"/>
        </w:rPr>
        <w:t xml:space="preserve"> de administrare</w:t>
      </w:r>
      <w:r w:rsidR="00923F50" w:rsidRPr="00224FB0">
        <w:rPr>
          <w:rFonts w:ascii="PermianSerifTypeface" w:hAnsi="PermianSerifTypeface"/>
          <w:lang w:val="ro-MD"/>
        </w:rPr>
        <w:t xml:space="preserve"> a riscurilor</w:t>
      </w:r>
      <w:r w:rsidR="00E82EE8" w:rsidRPr="00224FB0">
        <w:rPr>
          <w:rFonts w:ascii="PermianSerifTypeface" w:hAnsi="PermianSerifTypeface"/>
          <w:lang w:val="ro-MD"/>
        </w:rPr>
        <w:t>, a funcți</w:t>
      </w:r>
      <w:r w:rsidR="009E3AC7" w:rsidRPr="00224FB0">
        <w:rPr>
          <w:rFonts w:ascii="PermianSerifTypeface" w:hAnsi="PermianSerifTypeface"/>
          <w:lang w:val="ro-MD"/>
        </w:rPr>
        <w:t>ei</w:t>
      </w:r>
      <w:r>
        <w:rPr>
          <w:rFonts w:ascii="PermianSerifTypeface" w:hAnsi="PermianSerifTypeface"/>
          <w:lang w:val="ro-MD"/>
        </w:rPr>
        <w:t xml:space="preserve"> </w:t>
      </w:r>
      <w:r w:rsidR="00E82EE8" w:rsidRPr="00224FB0">
        <w:rPr>
          <w:rFonts w:ascii="PermianSerifTypeface" w:hAnsi="PermianSerifTypeface"/>
          <w:lang w:val="ro-MD"/>
        </w:rPr>
        <w:t xml:space="preserve">de </w:t>
      </w:r>
      <w:r w:rsidR="003922B1" w:rsidRPr="00224FB0">
        <w:rPr>
          <w:rFonts w:ascii="PermianSerifTypeface" w:hAnsi="PermianSerifTypeface"/>
          <w:lang w:val="ro-MD"/>
        </w:rPr>
        <w:t xml:space="preserve">conformitate </w:t>
      </w:r>
      <w:r w:rsidR="00E82EE8" w:rsidRPr="00224FB0">
        <w:rPr>
          <w:rFonts w:ascii="PermianSerifTypeface" w:hAnsi="PermianSerifTypeface"/>
          <w:lang w:val="ro-MD"/>
        </w:rPr>
        <w:t>și a funcți</w:t>
      </w:r>
      <w:r w:rsidR="009E3AC7" w:rsidRPr="00224FB0">
        <w:rPr>
          <w:rFonts w:ascii="PermianSerifTypeface" w:hAnsi="PermianSerifTypeface"/>
          <w:lang w:val="ro-MD"/>
        </w:rPr>
        <w:t>ei</w:t>
      </w:r>
      <w:r w:rsidR="00E82EE8" w:rsidRPr="00224FB0">
        <w:rPr>
          <w:rFonts w:ascii="PermianSerifTypeface" w:hAnsi="PermianSerifTypeface"/>
          <w:lang w:val="ro-MD"/>
        </w:rPr>
        <w:t xml:space="preserve"> de audit intern, în conformitate cu cele trei linii ale modelului de apărare descrise în cele mai bune practici în domeniu.</w:t>
      </w:r>
    </w:p>
    <w:p w14:paraId="41323C7C" w14:textId="044EE6F0" w:rsidR="00E82EE8" w:rsidRPr="00224FB0" w:rsidRDefault="00E82EE8" w:rsidP="0074250D">
      <w:pPr>
        <w:pStyle w:val="ListParagraph"/>
        <w:numPr>
          <w:ilvl w:val="0"/>
          <w:numId w:val="89"/>
        </w:numPr>
        <w:tabs>
          <w:tab w:val="left" w:pos="426"/>
          <w:tab w:val="left" w:pos="567"/>
          <w:tab w:val="left" w:pos="1134"/>
        </w:tabs>
        <w:ind w:left="426" w:hanging="426"/>
        <w:jc w:val="both"/>
        <w:rPr>
          <w:rFonts w:ascii="PermianSerifTypeface" w:hAnsi="PermianSerifTypeface"/>
          <w:lang w:val="ro-MD"/>
        </w:rPr>
      </w:pPr>
      <w:r w:rsidRPr="00224FB0">
        <w:rPr>
          <w:rFonts w:ascii="PermianSerifTypeface" w:hAnsi="PermianSerifTypeface"/>
          <w:lang w:val="ro-MD"/>
        </w:rPr>
        <w:t xml:space="preserve">Instituția se va asigura că are stabilit cadrul intern aferent TIC și securității  informației care protejează în mod adecvat sistemele și serviciile sale TIC proporțional cu natura, amploarea și complexitatea riscurilor inerente modelului de afaceri și activităților desfășurate și va susține implementarea strategiei TIC și de securitate a informației. </w:t>
      </w:r>
    </w:p>
    <w:p w14:paraId="3F472E86" w14:textId="058A71E6" w:rsidR="00E82EE8" w:rsidRPr="00224FB0" w:rsidRDefault="0074250D" w:rsidP="0074250D">
      <w:pPr>
        <w:pStyle w:val="ListParagraph"/>
        <w:numPr>
          <w:ilvl w:val="0"/>
          <w:numId w:val="89"/>
        </w:numPr>
        <w:tabs>
          <w:tab w:val="left" w:pos="426"/>
          <w:tab w:val="left" w:pos="567"/>
          <w:tab w:val="left" w:pos="1134"/>
        </w:tabs>
        <w:ind w:left="426" w:hanging="426"/>
        <w:jc w:val="both"/>
        <w:rPr>
          <w:rFonts w:ascii="PermianSerifTypeface" w:hAnsi="PermianSerifTypeface"/>
          <w:lang w:val="ro-MD"/>
        </w:rPr>
      </w:pPr>
      <w:r>
        <w:rPr>
          <w:rFonts w:ascii="PermianSerifTypeface" w:hAnsi="PermianSerifTypeface"/>
          <w:lang w:val="ro-MD"/>
        </w:rPr>
        <w:t xml:space="preserve"> </w:t>
      </w:r>
      <w:r w:rsidR="00E82EE8" w:rsidRPr="00224FB0">
        <w:rPr>
          <w:rFonts w:ascii="PermianSerifTypeface" w:hAnsi="PermianSerifTypeface"/>
          <w:lang w:val="ro-MD"/>
        </w:rPr>
        <w:t>Instituția va elabora și va pune în aplicare o procedură clară de clasificare a reglementărilor interne primare (statutul, strategiile, codurile, politicile, regulamentele și alte acte normative interne) și secundare (instrucțiuni, proceduri, ghiduri, manuale sau alte documente) în domeniul TIC și a nivelurilor de aprobare, în funcție de importanța și aria de aplicare a acestora.</w:t>
      </w:r>
    </w:p>
    <w:p w14:paraId="28D09D7A" w14:textId="77777777" w:rsidR="00E82EE8" w:rsidRPr="00224FB0" w:rsidRDefault="00E82EE8" w:rsidP="0074250D">
      <w:pPr>
        <w:pStyle w:val="ListParagraph"/>
        <w:numPr>
          <w:ilvl w:val="0"/>
          <w:numId w:val="89"/>
        </w:numPr>
        <w:tabs>
          <w:tab w:val="left" w:pos="426"/>
          <w:tab w:val="left" w:pos="567"/>
          <w:tab w:val="left" w:pos="1134"/>
        </w:tabs>
        <w:ind w:left="426" w:hanging="426"/>
        <w:jc w:val="both"/>
        <w:rPr>
          <w:rFonts w:ascii="PermianSerifTypeface" w:hAnsi="PermianSerifTypeface"/>
          <w:lang w:val="ro-MD"/>
        </w:rPr>
      </w:pPr>
      <w:r w:rsidRPr="00224FB0">
        <w:rPr>
          <w:rFonts w:ascii="PermianSerifTypeface" w:hAnsi="PermianSerifTypeface"/>
          <w:lang w:val="ro-MD"/>
        </w:rPr>
        <w:t xml:space="preserve">Instituția va asigura revizuirea tuturor reglementărilor interne aferente domeniului TIC cel puțin o dată la 3 ani. </w:t>
      </w:r>
    </w:p>
    <w:p w14:paraId="66362025" w14:textId="77777777" w:rsidR="00E82EE8" w:rsidRPr="00224FB0" w:rsidRDefault="00E82EE8" w:rsidP="0074250D">
      <w:pPr>
        <w:pStyle w:val="ListParagraph"/>
        <w:numPr>
          <w:ilvl w:val="0"/>
          <w:numId w:val="89"/>
        </w:numPr>
        <w:tabs>
          <w:tab w:val="left" w:pos="426"/>
          <w:tab w:val="left" w:pos="567"/>
          <w:tab w:val="left" w:pos="1134"/>
        </w:tabs>
        <w:ind w:left="426" w:hanging="426"/>
        <w:jc w:val="both"/>
        <w:rPr>
          <w:rFonts w:ascii="PermianSerifTypeface" w:hAnsi="PermianSerifTypeface"/>
          <w:lang w:val="ro-MD"/>
        </w:rPr>
      </w:pPr>
      <w:r w:rsidRPr="00224FB0">
        <w:rPr>
          <w:rFonts w:ascii="PermianSerifTypeface" w:hAnsi="PermianSerifTypeface"/>
          <w:lang w:val="ro-MD"/>
        </w:rPr>
        <w:t xml:space="preserve">Instituția va asigura o structură organizatorică adecvată din punctul de vedere al responsabilităților aferente TIC și securității informației, proporțională cu natura, amploarea și complexitatea riscurilor inerente modelului de afaceri și activităților desfășurate. </w:t>
      </w:r>
    </w:p>
    <w:p w14:paraId="287EA31A" w14:textId="3886059E" w:rsidR="00E92D56" w:rsidRPr="00224FB0" w:rsidRDefault="00E82EE8" w:rsidP="0074250D">
      <w:pPr>
        <w:pStyle w:val="ListParagraph"/>
        <w:numPr>
          <w:ilvl w:val="0"/>
          <w:numId w:val="89"/>
        </w:numPr>
        <w:tabs>
          <w:tab w:val="left" w:pos="426"/>
          <w:tab w:val="left" w:pos="567"/>
          <w:tab w:val="left" w:pos="1134"/>
        </w:tabs>
        <w:ind w:left="426" w:hanging="426"/>
        <w:jc w:val="both"/>
        <w:rPr>
          <w:rFonts w:ascii="PermianSerifTypeface" w:hAnsi="PermianSerifTypeface"/>
          <w:lang w:val="ro-MD"/>
        </w:rPr>
      </w:pPr>
      <w:r w:rsidRPr="00224FB0">
        <w:rPr>
          <w:rFonts w:ascii="PermianSerifTypeface" w:hAnsi="PermianSerifTypeface"/>
          <w:lang w:val="ro-MD"/>
        </w:rPr>
        <w:t xml:space="preserve">Instituția va </w:t>
      </w:r>
      <w:r w:rsidR="00985676" w:rsidRPr="00224FB0">
        <w:rPr>
          <w:rFonts w:ascii="PermianSerifTypeface" w:hAnsi="PermianSerifTypeface"/>
          <w:lang w:val="ro-MD"/>
        </w:rPr>
        <w:t xml:space="preserve">dispune de </w:t>
      </w:r>
      <w:r w:rsidR="00C0453A" w:rsidRPr="00224FB0">
        <w:rPr>
          <w:rFonts w:ascii="PermianSerifTypeface" w:hAnsi="PermianSerifTypeface"/>
          <w:lang w:val="ro-MD"/>
        </w:rPr>
        <w:t xml:space="preserve">un cadru de </w:t>
      </w:r>
      <w:r w:rsidR="00D00F17" w:rsidRPr="00224FB0">
        <w:rPr>
          <w:rFonts w:ascii="PermianSerifTypeface" w:hAnsi="PermianSerifTypeface"/>
          <w:lang w:val="ro-MD"/>
        </w:rPr>
        <w:t xml:space="preserve">gestionare </w:t>
      </w:r>
      <w:r w:rsidRPr="00224FB0">
        <w:rPr>
          <w:rFonts w:ascii="PermianSerifTypeface" w:hAnsi="PermianSerifTypeface"/>
          <w:lang w:val="ro-MD"/>
        </w:rPr>
        <w:t>a riscurilor aferente TIC și securității informației</w:t>
      </w:r>
      <w:r w:rsidR="00985676" w:rsidRPr="00224FB0">
        <w:rPr>
          <w:rFonts w:ascii="PermianSerifTypeface" w:hAnsi="PermianSerifTypeface"/>
          <w:lang w:val="ro-MD"/>
        </w:rPr>
        <w:t>, care să conțină procese și proceduri pentru a asigura</w:t>
      </w:r>
      <w:r w:rsidRPr="00224FB0">
        <w:rPr>
          <w:rFonts w:ascii="PermianSerifTypeface" w:hAnsi="PermianSerifTypeface"/>
          <w:lang w:val="ro-MD"/>
        </w:rPr>
        <w:t xml:space="preserve"> identificarea, analiza</w:t>
      </w:r>
      <w:r w:rsidR="00985676" w:rsidRPr="00224FB0">
        <w:rPr>
          <w:rFonts w:ascii="PermianSerifTypeface" w:hAnsi="PermianSerifTypeface"/>
          <w:lang w:val="ro-MD"/>
        </w:rPr>
        <w:t>rea</w:t>
      </w:r>
      <w:r w:rsidRPr="00224FB0">
        <w:rPr>
          <w:rFonts w:ascii="PermianSerifTypeface" w:hAnsi="PermianSerifTypeface"/>
          <w:lang w:val="ro-MD"/>
        </w:rPr>
        <w:t>, evaluarea, diminuarea, monitorizarea, raportarea și menținerea riscurilor în limitele</w:t>
      </w:r>
      <w:r w:rsidR="00C0453A" w:rsidRPr="00224FB0">
        <w:rPr>
          <w:rFonts w:ascii="PermianSerifTypeface" w:hAnsi="PermianSerifTypeface"/>
          <w:lang w:val="ro-MD"/>
        </w:rPr>
        <w:t xml:space="preserve"> toleranței la risc </w:t>
      </w:r>
      <w:r w:rsidRPr="00224FB0">
        <w:rPr>
          <w:rFonts w:ascii="PermianSerifTypeface" w:hAnsi="PermianSerifTypeface"/>
          <w:lang w:val="ro-MD"/>
        </w:rPr>
        <w:t>pentru cel puțin următoarele categorii de riscuri aferente TIC și securității informației:</w:t>
      </w:r>
    </w:p>
    <w:p w14:paraId="1DDA462F" w14:textId="769DBA43" w:rsidR="00E92D56" w:rsidRPr="00224FB0" w:rsidRDefault="00081825" w:rsidP="00160BBB">
      <w:pPr>
        <w:pStyle w:val="ListParagraph"/>
        <w:numPr>
          <w:ilvl w:val="1"/>
          <w:numId w:val="91"/>
        </w:numPr>
        <w:tabs>
          <w:tab w:val="left" w:pos="1560"/>
        </w:tabs>
        <w:ind w:left="1701"/>
        <w:rPr>
          <w:rFonts w:ascii="PermianSerifTypeface" w:hAnsi="PermianSerifTypeface"/>
        </w:rPr>
      </w:pPr>
      <w:r w:rsidRPr="00224FB0">
        <w:rPr>
          <w:rFonts w:ascii="PermianSerifTypeface" w:hAnsi="PermianSerifTypeface"/>
        </w:rPr>
        <w:lastRenderedPageBreak/>
        <w:t xml:space="preserve">riscuri de disponibilitate și continuitate; </w:t>
      </w:r>
    </w:p>
    <w:p w14:paraId="2B15E079" w14:textId="77777777" w:rsidR="00E92D56" w:rsidRPr="00224FB0" w:rsidRDefault="009250DA" w:rsidP="00160BBB">
      <w:pPr>
        <w:pStyle w:val="ListParagraph"/>
        <w:numPr>
          <w:ilvl w:val="1"/>
          <w:numId w:val="91"/>
        </w:numPr>
        <w:tabs>
          <w:tab w:val="left" w:pos="1560"/>
        </w:tabs>
        <w:ind w:left="1701"/>
        <w:rPr>
          <w:rFonts w:ascii="PermianSerifTypeface" w:hAnsi="PermianSerifTypeface"/>
        </w:rPr>
      </w:pPr>
      <w:r w:rsidRPr="00224FB0">
        <w:rPr>
          <w:rFonts w:ascii="PermianSerifTypeface" w:hAnsi="PermianSerifTypeface"/>
        </w:rPr>
        <w:t>riscuri de securitate;</w:t>
      </w:r>
    </w:p>
    <w:p w14:paraId="4D310BAA" w14:textId="77777777" w:rsidR="00E92D56" w:rsidRPr="00224FB0" w:rsidRDefault="009250DA" w:rsidP="00160BBB">
      <w:pPr>
        <w:pStyle w:val="ListParagraph"/>
        <w:numPr>
          <w:ilvl w:val="1"/>
          <w:numId w:val="91"/>
        </w:numPr>
        <w:tabs>
          <w:tab w:val="left" w:pos="1560"/>
        </w:tabs>
        <w:ind w:left="1701"/>
        <w:rPr>
          <w:rFonts w:ascii="PermianSerifTypeface" w:hAnsi="PermianSerifTypeface"/>
        </w:rPr>
      </w:pPr>
      <w:r w:rsidRPr="00224FB0">
        <w:rPr>
          <w:rFonts w:ascii="PermianSerifTypeface" w:hAnsi="PermianSerifTypeface"/>
        </w:rPr>
        <w:t>riscuri de schimbare;</w:t>
      </w:r>
    </w:p>
    <w:p w14:paraId="0D49C154" w14:textId="25BEEC22" w:rsidR="006F0EDC" w:rsidRPr="00224FB0" w:rsidRDefault="009250DA" w:rsidP="00160BBB">
      <w:pPr>
        <w:pStyle w:val="ListParagraph"/>
        <w:numPr>
          <w:ilvl w:val="1"/>
          <w:numId w:val="91"/>
        </w:numPr>
        <w:tabs>
          <w:tab w:val="left" w:pos="1560"/>
        </w:tabs>
        <w:ind w:left="1701"/>
        <w:rPr>
          <w:rFonts w:ascii="PermianSerifTypeface" w:hAnsi="PermianSerifTypeface"/>
        </w:rPr>
      </w:pPr>
      <w:r w:rsidRPr="00224FB0">
        <w:rPr>
          <w:rFonts w:ascii="PermianSerifTypeface" w:hAnsi="PermianSerifTypeface"/>
        </w:rPr>
        <w:t>riscuri de integritate a datelor;</w:t>
      </w:r>
    </w:p>
    <w:p w14:paraId="55B03BC1" w14:textId="58327236" w:rsidR="006F0EDC" w:rsidRPr="00224FB0" w:rsidRDefault="00E82EE8" w:rsidP="00160BBB">
      <w:pPr>
        <w:pStyle w:val="ListParagraph"/>
        <w:numPr>
          <w:ilvl w:val="1"/>
          <w:numId w:val="91"/>
        </w:numPr>
        <w:tabs>
          <w:tab w:val="left" w:pos="1560"/>
        </w:tabs>
        <w:ind w:left="1701"/>
        <w:rPr>
          <w:rFonts w:ascii="PermianSerifTypeface" w:hAnsi="PermianSerifTypeface"/>
        </w:rPr>
      </w:pPr>
      <w:r w:rsidRPr="00224FB0">
        <w:rPr>
          <w:rFonts w:ascii="PermianSerifTypeface" w:hAnsi="PermianSerifTypeface"/>
        </w:rPr>
        <w:t>riscuri asociate părților terțe și externalizărilor TIC;</w:t>
      </w:r>
    </w:p>
    <w:p w14:paraId="545DB438" w14:textId="22546BCB" w:rsidR="00A665E5" w:rsidRPr="00224FB0" w:rsidRDefault="00E82EE8" w:rsidP="00160BBB">
      <w:pPr>
        <w:pStyle w:val="ListParagraph"/>
        <w:numPr>
          <w:ilvl w:val="1"/>
          <w:numId w:val="91"/>
        </w:numPr>
        <w:tabs>
          <w:tab w:val="left" w:pos="1560"/>
        </w:tabs>
        <w:ind w:left="1701"/>
        <w:rPr>
          <w:rFonts w:ascii="PermianSerifTypeface" w:hAnsi="PermianSerifTypeface"/>
        </w:rPr>
      </w:pPr>
      <w:r w:rsidRPr="00224FB0">
        <w:rPr>
          <w:rFonts w:ascii="PermianSerifTypeface" w:hAnsi="PermianSerifTypeface"/>
        </w:rPr>
        <w:t>riscuri de conformitate;</w:t>
      </w:r>
    </w:p>
    <w:p w14:paraId="65754CAB" w14:textId="789EE465" w:rsidR="00E82EE8" w:rsidRPr="00224FB0" w:rsidRDefault="00E82EE8" w:rsidP="00160BBB">
      <w:pPr>
        <w:pStyle w:val="ListParagraph"/>
        <w:numPr>
          <w:ilvl w:val="1"/>
          <w:numId w:val="91"/>
        </w:numPr>
        <w:tabs>
          <w:tab w:val="left" w:pos="1560"/>
        </w:tabs>
        <w:ind w:left="1701"/>
        <w:rPr>
          <w:rFonts w:ascii="PermianSerifTypeface" w:hAnsi="PermianSerifTypeface"/>
        </w:rPr>
      </w:pPr>
      <w:r w:rsidRPr="00224FB0">
        <w:rPr>
          <w:rFonts w:ascii="PermianSerifTypeface" w:hAnsi="PermianSerifTypeface"/>
        </w:rPr>
        <w:t>riscuri de concentrare a serviciilor TIC.</w:t>
      </w:r>
    </w:p>
    <w:p w14:paraId="600B29BD" w14:textId="34CBE056" w:rsidR="00E82EE8" w:rsidRPr="00224FB0" w:rsidRDefault="00E82EE8" w:rsidP="00323D62">
      <w:pPr>
        <w:pStyle w:val="ListParagraph"/>
        <w:numPr>
          <w:ilvl w:val="0"/>
          <w:numId w:val="64"/>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lang w:val="ro-MD"/>
        </w:rPr>
        <w:t>Instituția va atribui gestionarea riscurilor aferent TIC</w:t>
      </w:r>
      <w:r w:rsidR="00FF36CA" w:rsidRPr="00224FB0">
        <w:rPr>
          <w:rFonts w:ascii="PermianSerifTypeface" w:hAnsi="PermianSerifTypeface"/>
          <w:lang w:val="ro-MD"/>
        </w:rPr>
        <w:t xml:space="preserve"> și </w:t>
      </w:r>
      <w:r w:rsidRPr="00224FB0">
        <w:rPr>
          <w:rFonts w:ascii="PermianSerifTypeface" w:hAnsi="PermianSerifTypeface"/>
          <w:lang w:val="ro-MD"/>
        </w:rPr>
        <w:t>de securitate a informației un</w:t>
      </w:r>
      <w:r w:rsidR="00AC49BA" w:rsidRPr="00224FB0">
        <w:rPr>
          <w:rFonts w:ascii="PermianSerifTypeface" w:hAnsi="PermianSerifTypeface"/>
          <w:lang w:val="ro-MD"/>
        </w:rPr>
        <w:t>ei</w:t>
      </w:r>
      <w:r w:rsidRPr="00224FB0">
        <w:rPr>
          <w:rFonts w:ascii="PermianSerifTypeface" w:hAnsi="PermianSerifTypeface"/>
          <w:lang w:val="ro-MD"/>
        </w:rPr>
        <w:t xml:space="preserve"> funcții separate de procesele operaționale TIC.</w:t>
      </w:r>
    </w:p>
    <w:p w14:paraId="274D2DE6" w14:textId="24E10439" w:rsidR="00E82EE8" w:rsidRPr="00224FB0" w:rsidRDefault="00E82EE8" w:rsidP="00323D62">
      <w:pPr>
        <w:pStyle w:val="ListParagraph"/>
        <w:numPr>
          <w:ilvl w:val="0"/>
          <w:numId w:val="64"/>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lang w:val="ro-MD"/>
        </w:rPr>
        <w:t xml:space="preserve">Instituția va asigura derularea procesului de </w:t>
      </w:r>
      <w:r w:rsidR="001E4B93" w:rsidRPr="00224FB0">
        <w:rPr>
          <w:rFonts w:ascii="PermianSerifTypeface" w:hAnsi="PermianSerifTypeface"/>
          <w:lang w:val="ro-MD"/>
        </w:rPr>
        <w:t xml:space="preserve">revizuire </w:t>
      </w:r>
      <w:r w:rsidRPr="00224FB0">
        <w:rPr>
          <w:rFonts w:ascii="PermianSerifTypeface" w:hAnsi="PermianSerifTypeface"/>
          <w:lang w:val="ro-MD"/>
        </w:rPr>
        <w:t xml:space="preserve">a riscurilor descris la pct. </w:t>
      </w:r>
      <w:r w:rsidR="00652E38" w:rsidRPr="00224FB0">
        <w:rPr>
          <w:rFonts w:ascii="PermianSerifTypeface" w:hAnsi="PermianSerifTypeface"/>
          <w:lang w:val="ro-MD"/>
        </w:rPr>
        <w:t xml:space="preserve">18 </w:t>
      </w:r>
      <w:r w:rsidRPr="00224FB0">
        <w:rPr>
          <w:rFonts w:ascii="PermianSerifTypeface" w:hAnsi="PermianSerifTypeface"/>
          <w:lang w:val="ro-MD"/>
        </w:rPr>
        <w:t>pentru toate resursele TIC critice cel puțin o dată la 3 ani.</w:t>
      </w:r>
    </w:p>
    <w:p w14:paraId="56E69C28" w14:textId="77777777" w:rsidR="00E82EE8" w:rsidRPr="00224FB0" w:rsidRDefault="00E82EE8" w:rsidP="00323D62">
      <w:pPr>
        <w:pStyle w:val="ListParagraph"/>
        <w:numPr>
          <w:ilvl w:val="0"/>
          <w:numId w:val="64"/>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lang w:val="ro-MD"/>
        </w:rPr>
        <w:t xml:space="preserve">Instituția va asigura pentru procesele de gestionare a riscurilor aferente TIC și de securitate a informației, resurse financiare, umane și tehnice suficiente, precum și alte resurse necesare care vor fi atât cantitativ, cât și calitativ corespunzătoare cu natura, amploarea și complexitatea riscurilor inerente modelului de afaceri și activităților desfășurate de instituție. </w:t>
      </w:r>
    </w:p>
    <w:p w14:paraId="68018EEF" w14:textId="5FC3501B" w:rsidR="00E82EE8" w:rsidRPr="00224FB0" w:rsidRDefault="00E82EE8" w:rsidP="00323D62">
      <w:pPr>
        <w:pStyle w:val="ListParagraph"/>
        <w:numPr>
          <w:ilvl w:val="0"/>
          <w:numId w:val="64"/>
        </w:numPr>
        <w:tabs>
          <w:tab w:val="left" w:pos="426"/>
          <w:tab w:val="left" w:pos="567"/>
        </w:tabs>
        <w:ind w:left="426" w:hanging="426"/>
        <w:jc w:val="both"/>
        <w:rPr>
          <w:rFonts w:ascii="PermianSerifTypeface" w:hAnsi="PermianSerifTypeface"/>
          <w:lang w:val="ro-MD"/>
        </w:rPr>
      </w:pPr>
      <w:r w:rsidRPr="00224FB0">
        <w:rPr>
          <w:rFonts w:ascii="PermianSerifTypeface" w:hAnsi="PermianSerifTypeface"/>
          <w:lang w:val="ro-MD"/>
        </w:rPr>
        <w:t xml:space="preserve">Instituția va </w:t>
      </w:r>
      <w:r w:rsidR="009E3AC7" w:rsidRPr="00224FB0">
        <w:rPr>
          <w:rFonts w:ascii="PermianSerifTypeface" w:hAnsi="PermianSerifTypeface"/>
          <w:lang w:val="ro-MD"/>
        </w:rPr>
        <w:t>institui</w:t>
      </w:r>
      <w:r w:rsidR="000A6D93" w:rsidRPr="00224FB0">
        <w:rPr>
          <w:rFonts w:ascii="PermianSerifTypeface" w:hAnsi="PermianSerifTypeface"/>
          <w:lang w:val="ro-MD"/>
        </w:rPr>
        <w:t xml:space="preserve"> o funcție de Ofițer de securitate a informației, responsabil de elaborarea, coordonarea implementării și monitorizarea respectării a cadrului intern aferent securității informației. O</w:t>
      </w:r>
      <w:r w:rsidRPr="00224FB0">
        <w:rPr>
          <w:rFonts w:ascii="PermianSerifTypeface" w:hAnsi="PermianSerifTypeface"/>
          <w:lang w:val="ro-MD"/>
        </w:rPr>
        <w:t>fițer</w:t>
      </w:r>
      <w:r w:rsidR="003922B1" w:rsidRPr="00224FB0">
        <w:rPr>
          <w:rFonts w:ascii="PermianSerifTypeface" w:hAnsi="PermianSerifTypeface"/>
          <w:lang w:val="ro-MD"/>
        </w:rPr>
        <w:t>ul</w:t>
      </w:r>
      <w:r w:rsidRPr="00224FB0">
        <w:rPr>
          <w:rFonts w:ascii="PermianSerifTypeface" w:hAnsi="PermianSerifTypeface"/>
          <w:lang w:val="ro-MD"/>
        </w:rPr>
        <w:t xml:space="preserve"> de securitate a informației</w:t>
      </w:r>
      <w:r w:rsidR="00962AB0" w:rsidRPr="00224FB0">
        <w:rPr>
          <w:rFonts w:ascii="PermianSerifTypeface" w:hAnsi="PermianSerifTypeface"/>
          <w:lang w:val="ro-MD"/>
        </w:rPr>
        <w:t xml:space="preserve">, </w:t>
      </w:r>
      <w:r w:rsidR="000A6D93" w:rsidRPr="00224FB0">
        <w:rPr>
          <w:rFonts w:ascii="PermianSerifTypeface" w:hAnsi="PermianSerifTypeface"/>
          <w:lang w:val="ro-MD"/>
        </w:rPr>
        <w:t xml:space="preserve">va fi </w:t>
      </w:r>
      <w:r w:rsidRPr="00224FB0">
        <w:rPr>
          <w:rFonts w:ascii="PermianSerifTypeface" w:hAnsi="PermianSerifTypeface"/>
          <w:lang w:val="ro-MD"/>
        </w:rPr>
        <w:t>subordonat direct președintelui organului executiv sau administratorului instituției.</w:t>
      </w:r>
      <w:r w:rsidR="004416C1">
        <w:rPr>
          <w:rFonts w:ascii="PermianSerifTypeface" w:hAnsi="PermianSerifTypeface"/>
          <w:lang w:val="ro-MD"/>
        </w:rPr>
        <w:t xml:space="preserve"> </w:t>
      </w:r>
      <w:r w:rsidR="004416C1" w:rsidRPr="004416C1">
        <w:rPr>
          <w:rFonts w:ascii="PermianSerifTypeface" w:hAnsi="PermianSerifTypeface"/>
          <w:lang w:val="ro-MD"/>
        </w:rPr>
        <w:t xml:space="preserve">În funcție de natura, amploarea și complexitatea riscurilor inerente modelului de afaceri și activităților desfășurate de instituție, funcția de </w:t>
      </w:r>
      <w:r w:rsidR="00D66BD3" w:rsidRPr="00224FB0">
        <w:rPr>
          <w:rFonts w:ascii="PermianSerifTypeface" w:hAnsi="PermianSerifTypeface"/>
          <w:lang w:val="ro-MD"/>
        </w:rPr>
        <w:t>Ofițer de securitate a informației</w:t>
      </w:r>
      <w:r w:rsidR="004416C1" w:rsidRPr="004416C1">
        <w:rPr>
          <w:rFonts w:ascii="PermianSerifTypeface" w:hAnsi="PermianSerifTypeface"/>
          <w:lang w:val="ro-MD"/>
        </w:rPr>
        <w:t xml:space="preserve"> poate fi cumulată cu funcția de la pct.19.</w:t>
      </w:r>
    </w:p>
    <w:p w14:paraId="1ED54FF3" w14:textId="19E5A6A4" w:rsidR="00E82EE8" w:rsidRPr="00224FB0" w:rsidRDefault="00E82EE8" w:rsidP="00323D62">
      <w:pPr>
        <w:pStyle w:val="ListParagraph"/>
        <w:numPr>
          <w:ilvl w:val="0"/>
          <w:numId w:val="64"/>
        </w:numPr>
        <w:tabs>
          <w:tab w:val="left" w:pos="426"/>
          <w:tab w:val="left" w:pos="567"/>
          <w:tab w:val="left" w:pos="993"/>
        </w:tabs>
        <w:ind w:left="426" w:hanging="426"/>
        <w:jc w:val="both"/>
        <w:rPr>
          <w:rFonts w:ascii="PermianSerifTypeface" w:hAnsi="PermianSerifTypeface"/>
          <w:lang w:val="ro-MD"/>
        </w:rPr>
      </w:pPr>
      <w:r w:rsidRPr="00224FB0">
        <w:rPr>
          <w:rFonts w:ascii="PermianSerifTypeface" w:hAnsi="PermianSerifTypeface"/>
          <w:lang w:val="ro-MD"/>
        </w:rPr>
        <w:t xml:space="preserve">Instituția va asigura că organizarea funcției de audit intern în ceea ce privește </w:t>
      </w:r>
      <w:r w:rsidR="00AC49BA" w:rsidRPr="00224FB0">
        <w:rPr>
          <w:rFonts w:ascii="PermianSerifTypeface" w:hAnsi="PermianSerifTypeface"/>
          <w:lang w:val="ro-MD"/>
        </w:rPr>
        <w:t xml:space="preserve">efectuarea auditului </w:t>
      </w:r>
      <w:r w:rsidRPr="00224FB0">
        <w:rPr>
          <w:rFonts w:ascii="PermianSerifTypeface" w:hAnsi="PermianSerifTypeface"/>
          <w:lang w:val="ro-MD"/>
        </w:rPr>
        <w:t xml:space="preserve">cadrului intern aferent TIC și de securitate a informației este proporțională cu natura, amploarea și complexitatea riscurilor inerente modelului de afaceri, activităților desfășurate și profilului de risc TIC al instituției. Auditul intern va avea capacitatea, urmând o abordare bazată pe riscuri, să revizuiască independent și să ofere asigurări cu privire la conformarea tuturor proceselor și activităților TIC și de securitate a informației cu reglementările aplicabile. </w:t>
      </w:r>
    </w:p>
    <w:p w14:paraId="7868F10B" w14:textId="1A47252C" w:rsidR="00E82EE8" w:rsidRPr="00224FB0" w:rsidRDefault="00E82EE8" w:rsidP="00323D62">
      <w:pPr>
        <w:pStyle w:val="ListParagraph"/>
        <w:numPr>
          <w:ilvl w:val="0"/>
          <w:numId w:val="64"/>
        </w:numPr>
        <w:tabs>
          <w:tab w:val="left" w:pos="426"/>
          <w:tab w:val="left" w:pos="567"/>
          <w:tab w:val="left" w:pos="993"/>
        </w:tabs>
        <w:ind w:left="426" w:hanging="426"/>
        <w:jc w:val="both"/>
        <w:rPr>
          <w:rFonts w:ascii="PermianSerifTypeface" w:hAnsi="PermianSerifTypeface"/>
          <w:lang w:val="ro-MD"/>
        </w:rPr>
      </w:pPr>
      <w:r w:rsidRPr="00224FB0">
        <w:rPr>
          <w:rFonts w:ascii="PermianSerifTypeface" w:hAnsi="PermianSerifTypeface"/>
          <w:lang w:val="ro-MD"/>
        </w:rPr>
        <w:t xml:space="preserve">Instituția va asigura </w:t>
      </w:r>
      <w:r w:rsidR="00AC49BA" w:rsidRPr="00224FB0">
        <w:rPr>
          <w:rFonts w:ascii="PermianSerifTypeface" w:hAnsi="PermianSerifTypeface"/>
          <w:lang w:val="ro-MD"/>
        </w:rPr>
        <w:t xml:space="preserve">efectuarea auditului </w:t>
      </w:r>
      <w:r w:rsidRPr="00224FB0">
        <w:rPr>
          <w:rFonts w:ascii="PermianSerifTypeface" w:hAnsi="PermianSerifTypeface"/>
          <w:lang w:val="ro-MD"/>
        </w:rPr>
        <w:t>de către un audit</w:t>
      </w:r>
      <w:r w:rsidR="009E3AC7" w:rsidRPr="00224FB0">
        <w:rPr>
          <w:rFonts w:ascii="PermianSerifTypeface" w:hAnsi="PermianSerifTypeface"/>
          <w:lang w:val="ro-MD"/>
        </w:rPr>
        <w:t>ul</w:t>
      </w:r>
      <w:r w:rsidRPr="00224FB0">
        <w:rPr>
          <w:rFonts w:ascii="PermianSerifTypeface" w:hAnsi="PermianSerifTypeface"/>
          <w:lang w:val="ro-MD"/>
        </w:rPr>
        <w:t xml:space="preserve"> intern </w:t>
      </w:r>
      <w:r w:rsidR="00AC49BA" w:rsidRPr="00224FB0">
        <w:rPr>
          <w:rFonts w:ascii="PermianSerifTypeface" w:hAnsi="PermianSerifTypeface"/>
          <w:lang w:val="ro-MD"/>
        </w:rPr>
        <w:t>și/</w:t>
      </w:r>
      <w:r w:rsidRPr="00224FB0">
        <w:rPr>
          <w:rFonts w:ascii="PermianSerifTypeface" w:hAnsi="PermianSerifTypeface"/>
          <w:lang w:val="ro-MD"/>
        </w:rPr>
        <w:t xml:space="preserve">sau extern într-un interval de </w:t>
      </w:r>
      <w:r w:rsidR="00AC49BA" w:rsidRPr="00224FB0">
        <w:rPr>
          <w:rFonts w:ascii="PermianSerifTypeface" w:hAnsi="PermianSerifTypeface"/>
          <w:lang w:val="ro-MD"/>
        </w:rPr>
        <w:t xml:space="preserve">cel mult </w:t>
      </w:r>
      <w:r w:rsidR="00962AB0" w:rsidRPr="00224FB0">
        <w:rPr>
          <w:rFonts w:ascii="PermianSerifTypeface" w:hAnsi="PermianSerifTypeface"/>
          <w:lang w:val="ro-MD"/>
        </w:rPr>
        <w:t xml:space="preserve">3 </w:t>
      </w:r>
      <w:r w:rsidRPr="00224FB0">
        <w:rPr>
          <w:rFonts w:ascii="PermianSerifTypeface" w:hAnsi="PermianSerifTypeface"/>
          <w:lang w:val="ro-MD"/>
        </w:rPr>
        <w:t xml:space="preserve">ani a tuturor sistemelor și serviciilor TIC critice. </w:t>
      </w:r>
      <w:r w:rsidR="009E3AC7" w:rsidRPr="00224FB0">
        <w:rPr>
          <w:rFonts w:ascii="PermianSerifTypeface" w:hAnsi="PermianSerifTypeface"/>
          <w:lang w:val="ro-MD"/>
        </w:rPr>
        <w:t>Auditul se va efectua c</w:t>
      </w:r>
      <w:r w:rsidRPr="00224FB0">
        <w:rPr>
          <w:rFonts w:ascii="PermianSerifTypeface" w:hAnsi="PermianSerifTypeface"/>
          <w:lang w:val="ro-MD"/>
        </w:rPr>
        <w:t xml:space="preserve">el puțin </w:t>
      </w:r>
      <w:r w:rsidR="009E3AC7" w:rsidRPr="00224FB0">
        <w:rPr>
          <w:rFonts w:ascii="PermianSerifTypeface" w:hAnsi="PermianSerifTypeface"/>
          <w:lang w:val="ro-MD"/>
        </w:rPr>
        <w:t xml:space="preserve">pentru </w:t>
      </w:r>
      <w:r w:rsidRPr="00224FB0">
        <w:rPr>
          <w:rFonts w:ascii="PermianSerifTypeface" w:hAnsi="PermianSerifTypeface"/>
          <w:lang w:val="ro-MD"/>
        </w:rPr>
        <w:t xml:space="preserve">următoarele sisteme, dacă sunt implementate de instituție: Sistemul automatizat de plăți interne (SAPI), instrumente de plată cu acces la distanță, SWIFT, sistemele de bază (corebanking), sisteme de gestiune a bazelor de date, Active Directory (AD), procesul de gestiune al </w:t>
      </w:r>
      <w:r w:rsidRPr="00224FB0">
        <w:rPr>
          <w:rFonts w:ascii="PermianSerifTypeface" w:hAnsi="PermianSerifTypeface"/>
        </w:rPr>
        <w:t>identităților și accesului, inclusiv</w:t>
      </w:r>
      <w:r w:rsidRPr="00224FB0">
        <w:rPr>
          <w:rFonts w:ascii="PermianSerifTypeface" w:hAnsi="PermianSerifTypeface"/>
          <w:lang w:val="ro-MD"/>
        </w:rPr>
        <w:t xml:space="preserve"> privilegiat, Firewall, VPN, sisteme de gestiune electronică a documentelor și mesagerie/comunicare internă și externă.</w:t>
      </w:r>
    </w:p>
    <w:p w14:paraId="6CF4360B" w14:textId="3669C740" w:rsidR="00E82EE8" w:rsidRPr="00224FB0" w:rsidRDefault="00E82EE8" w:rsidP="00323D62">
      <w:pPr>
        <w:pStyle w:val="ListParagraph"/>
        <w:numPr>
          <w:ilvl w:val="0"/>
          <w:numId w:val="64"/>
        </w:numPr>
        <w:tabs>
          <w:tab w:val="left" w:pos="426"/>
          <w:tab w:val="left" w:pos="567"/>
          <w:tab w:val="left" w:pos="993"/>
        </w:tabs>
        <w:ind w:left="426" w:hanging="426"/>
        <w:jc w:val="both"/>
        <w:rPr>
          <w:rFonts w:ascii="PermianSerifTypeface" w:hAnsi="PermianSerifTypeface"/>
          <w:lang w:val="ro-MD"/>
        </w:rPr>
      </w:pPr>
      <w:r w:rsidRPr="00224FB0">
        <w:rPr>
          <w:rFonts w:ascii="PermianSerifTypeface" w:hAnsi="PermianSerifTypeface"/>
          <w:lang w:val="ro-MD"/>
        </w:rPr>
        <w:t xml:space="preserve">Instituția va asigura implementarea unui proces de remediere în timp util a </w:t>
      </w:r>
      <w:r w:rsidR="00AC49BA" w:rsidRPr="00224FB0">
        <w:rPr>
          <w:rFonts w:ascii="PermianSerifTypeface" w:hAnsi="PermianSerifTypeface"/>
          <w:lang w:val="ro-MD"/>
        </w:rPr>
        <w:t xml:space="preserve">recomandărilor </w:t>
      </w:r>
      <w:r w:rsidRPr="00224FB0">
        <w:rPr>
          <w:rFonts w:ascii="PermianSerifTypeface" w:hAnsi="PermianSerifTypeface"/>
          <w:lang w:val="ro-MD"/>
        </w:rPr>
        <w:t>de audit intern</w:t>
      </w:r>
      <w:r w:rsidR="009E3AC7" w:rsidRPr="00224FB0">
        <w:rPr>
          <w:rFonts w:ascii="PermianSerifTypeface" w:hAnsi="PermianSerifTypeface"/>
          <w:lang w:val="ro-MD"/>
        </w:rPr>
        <w:t>/extern</w:t>
      </w:r>
      <w:r w:rsidRPr="00224FB0">
        <w:rPr>
          <w:rFonts w:ascii="PermianSerifTypeface" w:hAnsi="PermianSerifTypeface"/>
          <w:lang w:val="ro-MD"/>
        </w:rPr>
        <w:t xml:space="preserve"> proporțional cu natura, amploarea și complexitatea amenințărilor, vulnerabilităților și riscurilor TIC identificate pentru modelul de afaceri și activitățile desfășurate</w:t>
      </w:r>
      <w:r w:rsidRPr="00224FB0" w:rsidDel="00A560E7">
        <w:rPr>
          <w:rFonts w:ascii="PermianSerifTypeface" w:hAnsi="PermianSerifTypeface"/>
          <w:lang w:val="ro-MD"/>
        </w:rPr>
        <w:t xml:space="preserve"> </w:t>
      </w:r>
      <w:r w:rsidRPr="00224FB0">
        <w:rPr>
          <w:rFonts w:ascii="PermianSerifTypeface" w:hAnsi="PermianSerifTypeface"/>
          <w:lang w:val="ro-MD"/>
        </w:rPr>
        <w:t>de instituție.</w:t>
      </w:r>
    </w:p>
    <w:p w14:paraId="6FCA385B" w14:textId="77777777" w:rsidR="00E82EE8" w:rsidRPr="00224FB0" w:rsidRDefault="00E82EE8" w:rsidP="00E82EE8">
      <w:pPr>
        <w:tabs>
          <w:tab w:val="left" w:pos="0"/>
          <w:tab w:val="left" w:pos="993"/>
        </w:tabs>
        <w:ind w:firstLine="709"/>
        <w:rPr>
          <w:rFonts w:ascii="PermianSerifTypeface" w:hAnsi="PermianSerifTypeface"/>
          <w:b/>
          <w:bCs/>
          <w:iCs/>
          <w:lang w:val="ro-MD"/>
        </w:rPr>
      </w:pPr>
    </w:p>
    <w:p w14:paraId="758EA3C3" w14:textId="77777777" w:rsidR="00A93AFD" w:rsidRDefault="00A93AFD" w:rsidP="00E82EE8">
      <w:pPr>
        <w:tabs>
          <w:tab w:val="left" w:pos="0"/>
          <w:tab w:val="left" w:pos="993"/>
        </w:tabs>
        <w:jc w:val="center"/>
        <w:rPr>
          <w:rFonts w:ascii="PermianSerifTypeface" w:hAnsi="PermianSerifTypeface"/>
          <w:b/>
          <w:lang w:val="ro-MD"/>
        </w:rPr>
      </w:pPr>
    </w:p>
    <w:p w14:paraId="764A0680" w14:textId="77777777" w:rsidR="00A93AFD" w:rsidRDefault="00A93AFD" w:rsidP="00E82EE8">
      <w:pPr>
        <w:tabs>
          <w:tab w:val="left" w:pos="0"/>
          <w:tab w:val="left" w:pos="993"/>
        </w:tabs>
        <w:jc w:val="center"/>
        <w:rPr>
          <w:rFonts w:ascii="PermianSerifTypeface" w:hAnsi="PermianSerifTypeface"/>
          <w:b/>
          <w:lang w:val="ro-MD"/>
        </w:rPr>
      </w:pPr>
    </w:p>
    <w:p w14:paraId="3BE0FEB5" w14:textId="7C2D70B7" w:rsidR="00E82EE8" w:rsidRPr="00224FB0" w:rsidRDefault="00E82EE8" w:rsidP="00E82EE8">
      <w:pPr>
        <w:tabs>
          <w:tab w:val="left" w:pos="0"/>
          <w:tab w:val="left" w:pos="993"/>
        </w:tabs>
        <w:jc w:val="center"/>
        <w:rPr>
          <w:rFonts w:ascii="PermianSerifTypeface" w:hAnsi="PermianSerifTypeface"/>
          <w:b/>
          <w:bCs/>
          <w:iCs/>
          <w:lang w:val="ro-MD"/>
        </w:rPr>
      </w:pPr>
      <w:r w:rsidRPr="00224FB0">
        <w:rPr>
          <w:rFonts w:ascii="PermianSerifTypeface" w:hAnsi="PermianSerifTypeface"/>
          <w:b/>
          <w:lang w:val="ro-MD"/>
        </w:rPr>
        <w:lastRenderedPageBreak/>
        <w:t>Secțiunea a</w:t>
      </w:r>
      <w:r w:rsidRPr="00224FB0">
        <w:rPr>
          <w:rFonts w:ascii="PermianSerifTypeface" w:hAnsi="PermianSerifTypeface"/>
          <w:b/>
          <w:bCs/>
          <w:iCs/>
          <w:lang w:val="ro-MD"/>
        </w:rPr>
        <w:t xml:space="preserve"> 2-a </w:t>
      </w:r>
    </w:p>
    <w:p w14:paraId="41984523" w14:textId="77777777" w:rsidR="00E82EE8" w:rsidRPr="00224FB0" w:rsidRDefault="00E82EE8" w:rsidP="00E82EE8">
      <w:pPr>
        <w:tabs>
          <w:tab w:val="left" w:pos="0"/>
          <w:tab w:val="left" w:pos="993"/>
        </w:tabs>
        <w:jc w:val="center"/>
        <w:rPr>
          <w:rFonts w:ascii="PermianSerifTypeface" w:hAnsi="PermianSerifTypeface"/>
          <w:b/>
          <w:bCs/>
          <w:iCs/>
          <w:lang w:val="ro-MD"/>
        </w:rPr>
      </w:pPr>
      <w:r w:rsidRPr="00224FB0">
        <w:rPr>
          <w:rFonts w:ascii="PermianSerifTypeface" w:hAnsi="PermianSerifTypeface"/>
          <w:b/>
          <w:bCs/>
          <w:iCs/>
          <w:lang w:val="ro-MD"/>
        </w:rPr>
        <w:t>Securitatea informației</w:t>
      </w:r>
    </w:p>
    <w:p w14:paraId="09A13253" w14:textId="77777777" w:rsidR="00E82EE8" w:rsidRPr="00224FB0" w:rsidRDefault="00E82EE8" w:rsidP="00E82EE8">
      <w:pPr>
        <w:tabs>
          <w:tab w:val="left" w:pos="0"/>
          <w:tab w:val="left" w:pos="993"/>
        </w:tabs>
        <w:ind w:firstLine="709"/>
        <w:jc w:val="center"/>
        <w:rPr>
          <w:rFonts w:ascii="PermianSerifTypeface" w:hAnsi="PermianSerifTypeface"/>
          <w:b/>
          <w:bCs/>
          <w:iCs/>
          <w:lang w:val="ro-MD"/>
        </w:rPr>
      </w:pPr>
    </w:p>
    <w:p w14:paraId="08144F21" w14:textId="26D65F87" w:rsidR="00E82EE8" w:rsidRPr="00224FB0" w:rsidRDefault="00E82EE8" w:rsidP="00323D62">
      <w:pPr>
        <w:pStyle w:val="ListParagraph"/>
        <w:numPr>
          <w:ilvl w:val="0"/>
          <w:numId w:val="64"/>
        </w:numPr>
        <w:tabs>
          <w:tab w:val="left" w:pos="426"/>
        </w:tabs>
        <w:ind w:left="426" w:hanging="426"/>
        <w:jc w:val="both"/>
        <w:rPr>
          <w:rFonts w:ascii="PermianSerifTypeface" w:hAnsi="PermianSerifTypeface"/>
          <w:lang w:val="ro-MD"/>
        </w:rPr>
      </w:pPr>
      <w:r w:rsidRPr="00224FB0">
        <w:rPr>
          <w:rFonts w:ascii="PermianSerifTypeface" w:hAnsi="PermianSerifTypeface"/>
          <w:lang w:val="ro-MD"/>
        </w:rPr>
        <w:t>Instituția va elabora o politică de securitate a informației</w:t>
      </w:r>
      <w:r w:rsidR="00172A82" w:rsidRPr="00224FB0">
        <w:rPr>
          <w:rFonts w:ascii="PermianSerifTypeface" w:hAnsi="PermianSerifTypeface"/>
          <w:lang w:val="ro-MD"/>
        </w:rPr>
        <w:t xml:space="preserve"> </w:t>
      </w:r>
      <w:r w:rsidRPr="00224FB0">
        <w:rPr>
          <w:rFonts w:ascii="PermianSerifTypeface" w:hAnsi="PermianSerifTypeface"/>
          <w:lang w:val="ro-MD"/>
        </w:rPr>
        <w:t xml:space="preserve">care va fi aprobată de organul de conducere al instituției și va stabili contextul organizațional de nivel general care să asigure atingerea obiectivelor cu privire la securitatea informației și securitatea cibernetică în cadrul instituției. Politica va conține: scopul, obiectivele, domeniul de aplicare, principiile generale de aplicare și o descriere a rolurilor și responsabilităților privind gestionarea securității informației. Politica de securitate a informației se va aplica și va fi comunicată </w:t>
      </w:r>
      <w:r w:rsidR="00B85904" w:rsidRPr="00224FB0">
        <w:rPr>
          <w:rFonts w:ascii="PermianSerifTypeface" w:hAnsi="PermianSerifTypeface"/>
          <w:lang w:val="ro-MD"/>
        </w:rPr>
        <w:t xml:space="preserve">personalului </w:t>
      </w:r>
      <w:r w:rsidRPr="00224FB0">
        <w:rPr>
          <w:rFonts w:ascii="PermianSerifTypeface" w:hAnsi="PermianSerifTypeface"/>
          <w:lang w:val="ro-MD"/>
        </w:rPr>
        <w:t xml:space="preserve">instituției și terțelor părți ce interacționează cu instituția pe bază contractuală. </w:t>
      </w:r>
    </w:p>
    <w:p w14:paraId="0E2C6894" w14:textId="11A674D4" w:rsidR="00E82EE8" w:rsidRPr="00224FB0" w:rsidRDefault="00E82EE8" w:rsidP="00323D62">
      <w:pPr>
        <w:pStyle w:val="ListParagraph"/>
        <w:numPr>
          <w:ilvl w:val="0"/>
          <w:numId w:val="64"/>
        </w:numPr>
        <w:tabs>
          <w:tab w:val="left" w:pos="426"/>
          <w:tab w:val="left" w:pos="993"/>
        </w:tabs>
        <w:ind w:left="426" w:hanging="426"/>
        <w:jc w:val="both"/>
        <w:rPr>
          <w:rFonts w:ascii="PermianSerifTypeface" w:hAnsi="PermianSerifTypeface"/>
          <w:lang w:val="ro-MD"/>
        </w:rPr>
      </w:pPr>
      <w:r w:rsidRPr="00224FB0">
        <w:rPr>
          <w:rFonts w:ascii="PermianSerifTypeface" w:hAnsi="PermianSerifTypeface"/>
          <w:lang w:val="ro-MD"/>
        </w:rPr>
        <w:t>Instituția va elabora un regulament ce va fi aprobat de organul de conducere al instituției, în care se va reglementa clasificarea, declasificarea informațiilor în cadrul instituției și se vor stabili măsuri de securitate aferente fiecărei categorii de informații. Instituția va asigura implementarea unor măsuri ce vor permite aplicarea marcajelor de confidențialitate pe toată informația ce circulă în cadrul instituției.</w:t>
      </w:r>
    </w:p>
    <w:p w14:paraId="58B4A319" w14:textId="0F8E9CB8" w:rsidR="00E82EE8" w:rsidRPr="00224FB0" w:rsidRDefault="00E82EE8" w:rsidP="00323D62">
      <w:pPr>
        <w:pStyle w:val="ListParagraph"/>
        <w:numPr>
          <w:ilvl w:val="0"/>
          <w:numId w:val="64"/>
        </w:numPr>
        <w:tabs>
          <w:tab w:val="left" w:pos="426"/>
          <w:tab w:val="left" w:pos="993"/>
        </w:tabs>
        <w:ind w:left="426" w:hanging="426"/>
        <w:jc w:val="both"/>
        <w:rPr>
          <w:rFonts w:ascii="PermianSerifTypeface" w:hAnsi="PermianSerifTypeface"/>
          <w:bCs/>
          <w:iCs/>
          <w:lang w:val="ro-MD"/>
        </w:rPr>
      </w:pPr>
      <w:r w:rsidRPr="00224FB0">
        <w:rPr>
          <w:rFonts w:ascii="PermianSerifTypeface" w:hAnsi="PermianSerifTypeface"/>
          <w:lang w:val="ro-MD"/>
        </w:rPr>
        <w:t>Instituția va elabora proceduri privind controlul accesului logic la sistemele informatice</w:t>
      </w:r>
      <w:r w:rsidRPr="00224FB0">
        <w:rPr>
          <w:rFonts w:ascii="PermianSerifTypeface" w:hAnsi="PermianSerifTypeface"/>
          <w:bCs/>
          <w:iCs/>
          <w:lang w:val="ro-MD"/>
        </w:rPr>
        <w:t xml:space="preserve"> sau serviciile TIC ale instituției</w:t>
      </w:r>
      <w:r w:rsidR="00962AB0" w:rsidRPr="00224FB0">
        <w:rPr>
          <w:rFonts w:ascii="PermianSerifTypeface" w:hAnsi="PermianSerifTypeface"/>
          <w:bCs/>
          <w:iCs/>
          <w:lang w:val="ro-MD"/>
        </w:rPr>
        <w:t>,</w:t>
      </w:r>
      <w:r w:rsidRPr="00224FB0">
        <w:rPr>
          <w:rFonts w:ascii="PermianSerifTypeface" w:hAnsi="PermianSerifTypeface"/>
          <w:bCs/>
          <w:iCs/>
          <w:lang w:val="ro-MD"/>
        </w:rPr>
        <w:t xml:space="preserve"> va monitoriza implementarea acestora și </w:t>
      </w:r>
      <w:r w:rsidR="00962AB0" w:rsidRPr="00224FB0">
        <w:rPr>
          <w:rFonts w:ascii="PermianSerifTypeface" w:hAnsi="PermianSerifTypeface"/>
          <w:bCs/>
          <w:iCs/>
          <w:lang w:val="ro-MD"/>
        </w:rPr>
        <w:t xml:space="preserve">se va asigura că acestea </w:t>
      </w:r>
      <w:r w:rsidRPr="00224FB0">
        <w:rPr>
          <w:rFonts w:ascii="PermianSerifTypeface" w:hAnsi="PermianSerifTypeface"/>
          <w:bCs/>
          <w:iCs/>
          <w:lang w:val="ro-MD"/>
        </w:rPr>
        <w:t>vor conține minimum</w:t>
      </w:r>
      <w:r w:rsidRPr="00224FB0" w:rsidDel="000324B5">
        <w:rPr>
          <w:rFonts w:ascii="PermianSerifTypeface" w:hAnsi="PermianSerifTypeface"/>
          <w:bCs/>
          <w:iCs/>
          <w:lang w:val="ro-MD"/>
        </w:rPr>
        <w:t xml:space="preserve"> </w:t>
      </w:r>
      <w:r w:rsidRPr="00224FB0">
        <w:rPr>
          <w:rFonts w:ascii="PermianSerifTypeface" w:hAnsi="PermianSerifTypeface"/>
          <w:bCs/>
          <w:iCs/>
          <w:lang w:val="ro-MD"/>
        </w:rPr>
        <w:t>următoarele principii și măsuri de control:</w:t>
      </w:r>
    </w:p>
    <w:p w14:paraId="03C2F7AA" w14:textId="6D1EE86D" w:rsidR="0069294E" w:rsidRPr="00224FB0" w:rsidRDefault="00E82EE8" w:rsidP="00031CC9">
      <w:pPr>
        <w:pStyle w:val="ListParagraph"/>
        <w:numPr>
          <w:ilvl w:val="1"/>
          <w:numId w:val="92"/>
        </w:numPr>
        <w:ind w:left="1276"/>
        <w:jc w:val="both"/>
        <w:rPr>
          <w:rFonts w:ascii="PermianSerifTypeface" w:hAnsi="PermianSerifTypeface"/>
          <w:lang w:val="ro-MD"/>
        </w:rPr>
      </w:pPr>
      <w:r w:rsidRPr="00224FB0">
        <w:rPr>
          <w:rFonts w:ascii="PermianSerifTypeface" w:hAnsi="PermianSerifTypeface"/>
          <w:bCs/>
          <w:iCs/>
          <w:lang w:val="ro-MD"/>
        </w:rPr>
        <w:t>instituția va acorda utilizatorilor drepturi minime de acces, strict necesare pentru executarea sarcinilor;</w:t>
      </w:r>
    </w:p>
    <w:p w14:paraId="48ABC7F0" w14:textId="55C79688" w:rsidR="0069294E" w:rsidRPr="00224FB0" w:rsidRDefault="00E82EE8" w:rsidP="00031CC9">
      <w:pPr>
        <w:pStyle w:val="ListParagraph"/>
        <w:numPr>
          <w:ilvl w:val="1"/>
          <w:numId w:val="92"/>
        </w:numPr>
        <w:ind w:left="1276"/>
        <w:jc w:val="both"/>
        <w:rPr>
          <w:rFonts w:ascii="PermianSerifTypeface" w:hAnsi="PermianSerifTypeface"/>
          <w:bCs/>
          <w:iCs/>
          <w:lang w:val="ro-MD"/>
        </w:rPr>
      </w:pPr>
      <w:r w:rsidRPr="00224FB0">
        <w:rPr>
          <w:rFonts w:ascii="PermianSerifTypeface" w:hAnsi="PermianSerifTypeface"/>
          <w:bCs/>
          <w:iCs/>
          <w:lang w:val="ro-MD"/>
        </w:rPr>
        <w:t>instituția va asigura că acțiunile din cadrul sistemelor informatice și serviciilor TIC critice pot fi atribuite unor utilizatori concreți, iar utilizarea conturilor generice sau partajate va fi limitată și documentată cu argumentele de rigoare;</w:t>
      </w:r>
    </w:p>
    <w:p w14:paraId="0B4E4CE0" w14:textId="64E6BFD6" w:rsidR="0069294E" w:rsidRPr="00224FB0" w:rsidRDefault="00E82EE8" w:rsidP="00031CC9">
      <w:pPr>
        <w:pStyle w:val="ListParagraph"/>
        <w:numPr>
          <w:ilvl w:val="1"/>
          <w:numId w:val="92"/>
        </w:numPr>
        <w:ind w:left="1276"/>
        <w:jc w:val="both"/>
        <w:rPr>
          <w:rFonts w:ascii="PermianSerifTypeface" w:hAnsi="PermianSerifTypeface"/>
          <w:bCs/>
          <w:iCs/>
          <w:lang w:val="ro-MD"/>
        </w:rPr>
      </w:pPr>
      <w:r w:rsidRPr="00224FB0">
        <w:rPr>
          <w:rFonts w:ascii="PermianSerifTypeface" w:hAnsi="PermianSerifTypeface"/>
          <w:bCs/>
          <w:iCs/>
          <w:lang w:val="ro-MD"/>
        </w:rPr>
        <w:t>instituția va implementa măsuri de control aferente conturilor privilegiate prin limitarea strictă a utilizării lor și monitorizarea permanentă prin înregistrarea tuturor acțiunilor și activităților efectuate în conturile respective într-un sistem de gestiune centralizat a evenimentelor;</w:t>
      </w:r>
    </w:p>
    <w:p w14:paraId="1B28EBBB" w14:textId="3DBB5CFE" w:rsidR="0069294E" w:rsidRPr="00224FB0" w:rsidRDefault="00E82EE8" w:rsidP="00031CC9">
      <w:pPr>
        <w:pStyle w:val="ListParagraph"/>
        <w:numPr>
          <w:ilvl w:val="1"/>
          <w:numId w:val="92"/>
        </w:numPr>
        <w:ind w:left="1276"/>
        <w:jc w:val="both"/>
        <w:rPr>
          <w:rFonts w:ascii="PermianSerifTypeface" w:hAnsi="PermianSerifTypeface"/>
          <w:bCs/>
          <w:iCs/>
          <w:lang w:val="ro-MD"/>
        </w:rPr>
      </w:pPr>
      <w:r w:rsidRPr="00224FB0">
        <w:rPr>
          <w:rFonts w:ascii="PermianSerifTypeface" w:hAnsi="PermianSerifTypeface"/>
          <w:bCs/>
          <w:iCs/>
          <w:lang w:val="ro-MD"/>
        </w:rPr>
        <w:t xml:space="preserve">drepturile de acces ale utilizatorilor vor fi acordate, retrase sau modificate în conformitate cu responsabilitățile predefinite în cadrul proceselor automatizate în instituție ce implică obligatoriu proprietarul resursei informaționale. Pe parcursul concediilor </w:t>
      </w:r>
      <w:r w:rsidR="00962AB0" w:rsidRPr="00224FB0">
        <w:rPr>
          <w:rFonts w:ascii="PermianSerifTypeface" w:hAnsi="PermianSerifTypeface"/>
          <w:bCs/>
          <w:iCs/>
          <w:lang w:val="ro-MD"/>
        </w:rPr>
        <w:t>sociale prevăzute de Codul Muncii al Republicii Moldova nr</w:t>
      </w:r>
      <w:r w:rsidR="00EE2AD1" w:rsidRPr="00224FB0">
        <w:rPr>
          <w:rFonts w:ascii="PermianSerifTypeface" w:hAnsi="PermianSerifTypeface"/>
          <w:bCs/>
          <w:iCs/>
          <w:lang w:val="ro-MD"/>
        </w:rPr>
        <w:t>.</w:t>
      </w:r>
      <w:r w:rsidR="00962AB0" w:rsidRPr="00224FB0">
        <w:rPr>
          <w:rFonts w:ascii="PermianSerifTypeface" w:hAnsi="PermianSerifTypeface"/>
          <w:bCs/>
          <w:iCs/>
          <w:lang w:val="ro-MD"/>
        </w:rPr>
        <w:t xml:space="preserve"> 154/2003 sau suspendării contractului individual de muncă</w:t>
      </w:r>
      <w:r w:rsidRPr="00224FB0">
        <w:rPr>
          <w:rFonts w:ascii="PermianSerifTypeface" w:hAnsi="PermianSerifTypeface"/>
          <w:bCs/>
          <w:iCs/>
          <w:lang w:val="ro-MD"/>
        </w:rPr>
        <w:t xml:space="preserve">, </w:t>
      </w:r>
      <w:r w:rsidR="00BE0D61" w:rsidRPr="00224FB0">
        <w:rPr>
          <w:rFonts w:ascii="PermianSerifTypeface" w:hAnsi="PermianSerifTypeface"/>
          <w:bCs/>
          <w:iCs/>
          <w:lang w:val="ro-MD"/>
        </w:rPr>
        <w:t>sau</w:t>
      </w:r>
      <w:r w:rsidR="0069294E" w:rsidRPr="00224FB0">
        <w:rPr>
          <w:rFonts w:ascii="PermianSerifTypeface" w:hAnsi="PermianSerifTypeface"/>
          <w:bCs/>
          <w:iCs/>
          <w:lang w:val="ro-MD"/>
        </w:rPr>
        <w:t xml:space="preserve"> </w:t>
      </w:r>
      <w:r w:rsidRPr="00224FB0">
        <w:rPr>
          <w:rFonts w:ascii="PermianSerifTypeface" w:hAnsi="PermianSerifTypeface"/>
          <w:bCs/>
          <w:iCs/>
          <w:lang w:val="ro-MD"/>
        </w:rPr>
        <w:t>în cazul neutilizării conturilor pentru o perioadă mai mare de 60 de zile conturile utilizatorilor vor fi dezactivate, iar în caz de încetare a contractului de muncă, contul va fi dezactivat și drepturile de acces vor fi retrase imediat. În cazul concediilor anuale, implicit conturile utilizatorilor vor fi dezactivate, cu excepția cazurilor aprobate de ofițerul de securitate a informației;</w:t>
      </w:r>
    </w:p>
    <w:p w14:paraId="1D031993" w14:textId="57EB41CF" w:rsidR="0069294E" w:rsidRPr="00224FB0" w:rsidRDefault="00E82EE8" w:rsidP="00031CC9">
      <w:pPr>
        <w:pStyle w:val="ListParagraph"/>
        <w:numPr>
          <w:ilvl w:val="1"/>
          <w:numId w:val="92"/>
        </w:numPr>
        <w:ind w:left="1276"/>
        <w:jc w:val="both"/>
        <w:rPr>
          <w:rFonts w:ascii="PermianSerifTypeface" w:hAnsi="PermianSerifTypeface"/>
          <w:bCs/>
          <w:iCs/>
          <w:lang w:val="ro-MD"/>
        </w:rPr>
      </w:pPr>
      <w:r w:rsidRPr="00224FB0">
        <w:rPr>
          <w:rFonts w:ascii="PermianSerifTypeface" w:hAnsi="PermianSerifTypeface"/>
          <w:bCs/>
          <w:iCs/>
          <w:lang w:val="ro-MD"/>
        </w:rPr>
        <w:t xml:space="preserve">drepturile de acces la resursele TIC vor fi revizuite periodic, la intervale regulate de timp, cel puțin o dată pe an, pentru a se asigura că utilizatorii nu dețin drepturi excesive sau care excedă necesitățile de serviciu; </w:t>
      </w:r>
    </w:p>
    <w:p w14:paraId="1CFC6AF3" w14:textId="7F9BA7B9" w:rsidR="0069294E" w:rsidRPr="00224FB0" w:rsidRDefault="00E82EE8" w:rsidP="00031CC9">
      <w:pPr>
        <w:pStyle w:val="ListParagraph"/>
        <w:numPr>
          <w:ilvl w:val="1"/>
          <w:numId w:val="92"/>
        </w:numPr>
        <w:ind w:left="1276"/>
        <w:jc w:val="both"/>
        <w:rPr>
          <w:rFonts w:ascii="PermianSerifTypeface" w:hAnsi="PermianSerifTypeface"/>
          <w:bCs/>
          <w:iCs/>
          <w:lang w:val="ro-MD"/>
        </w:rPr>
      </w:pPr>
      <w:r w:rsidRPr="00224FB0">
        <w:rPr>
          <w:rFonts w:ascii="PermianSerifTypeface" w:hAnsi="PermianSerifTypeface"/>
          <w:bCs/>
          <w:iCs/>
          <w:lang w:val="ro-MD"/>
        </w:rPr>
        <w:lastRenderedPageBreak/>
        <w:t xml:space="preserve">instituția va aplica metode sofisticate de autentificare, proporționale cu nivelul de importanță al sistemelor informatice, serviciilor TIC sau al informației care se accesează, utilizând cel puțin parole complexe pentru </w:t>
      </w:r>
      <w:r w:rsidR="00BE0D61" w:rsidRPr="00224FB0">
        <w:rPr>
          <w:rFonts w:ascii="PermianSerifTypeface" w:hAnsi="PermianSerifTypeface"/>
          <w:bCs/>
          <w:iCs/>
          <w:lang w:val="ro-MD"/>
        </w:rPr>
        <w:t xml:space="preserve">conturile obișnuite </w:t>
      </w:r>
      <w:r w:rsidRPr="00224FB0">
        <w:rPr>
          <w:rFonts w:ascii="PermianSerifTypeface" w:hAnsi="PermianSerifTypeface"/>
          <w:bCs/>
          <w:iCs/>
          <w:lang w:val="ro-MD"/>
        </w:rPr>
        <w:t>și autentificare cu doi factori pentru conturile privilegiate aferente sistemelor critice, precum și în cazul accesării tuturor conturilor de la distanță;</w:t>
      </w:r>
    </w:p>
    <w:p w14:paraId="62F6CDCC" w14:textId="77777777" w:rsidR="00E82EE8" w:rsidRPr="00224FB0" w:rsidRDefault="00E82EE8" w:rsidP="00031CC9">
      <w:pPr>
        <w:pStyle w:val="ListParagraph"/>
        <w:numPr>
          <w:ilvl w:val="1"/>
          <w:numId w:val="92"/>
        </w:numPr>
        <w:ind w:left="1276"/>
        <w:jc w:val="both"/>
        <w:rPr>
          <w:rFonts w:ascii="PermianSerifTypeface" w:hAnsi="PermianSerifTypeface"/>
          <w:bCs/>
          <w:iCs/>
          <w:lang w:val="ro-MD"/>
        </w:rPr>
      </w:pPr>
      <w:r w:rsidRPr="00224FB0">
        <w:rPr>
          <w:rFonts w:ascii="PermianSerifTypeface" w:hAnsi="PermianSerifTypeface"/>
          <w:bCs/>
          <w:iCs/>
          <w:lang w:val="ro-MD"/>
        </w:rPr>
        <w:t>instituția va implementa mecanisme automatizate de izolare a resurselor informaționale ce au fost afectate de incidente de securitate sau au fost ținta unor atacuri cibernetice.</w:t>
      </w:r>
    </w:p>
    <w:p w14:paraId="3141E8FF"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lang w:val="ro-MD"/>
        </w:rPr>
        <w:t>Instituția va elabora și va pune în aplicare măsuri de securitate fizică pentru a proteja centrele de date și zonele importante împotriva accesului neautorizat sau împotriva altor riscuri specifice. Accesul fizic la sistemele TIC și de securitate a informației va fi acordat doar persoanelor autorizate, cu o monitorizare corespunzătoare, și o revizuire periodică, la intervale regulate de timp, cel puțin o dată pe an, a drepturilor de acces.</w:t>
      </w:r>
    </w:p>
    <w:p w14:paraId="489448F7" w14:textId="117E5880"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bCs/>
          <w:iCs/>
          <w:lang w:val="ro-MD"/>
        </w:rPr>
      </w:pPr>
      <w:r w:rsidRPr="00224FB0">
        <w:rPr>
          <w:rFonts w:ascii="PermianSerifTypeface" w:hAnsi="PermianSerifTypeface"/>
          <w:lang w:val="ro-MD"/>
        </w:rPr>
        <w:t>Instituția va elabora proceduri de control pentru asigurarea securității informației și integrității datelor aferente sistemelor și serviciilor TIC și să monitorizeze implementarea acestora. Aceste proceduri vor fi revizuite periodic, la intervale regulate de timp</w:t>
      </w:r>
      <w:r w:rsidRPr="00224FB0">
        <w:rPr>
          <w:rFonts w:ascii="PermianSerifTypeface" w:hAnsi="PermianSerifTypeface"/>
          <w:bCs/>
          <w:iCs/>
          <w:lang w:val="ro-MD"/>
        </w:rPr>
        <w:t>, cel puțin o dată pe an, și vor conține minim următoarele principii și măsuri de control:</w:t>
      </w:r>
    </w:p>
    <w:p w14:paraId="2B065BD5" w14:textId="3715D661" w:rsidR="0069294E" w:rsidRPr="00224FB0" w:rsidRDefault="00E82EE8" w:rsidP="00160BBB">
      <w:pPr>
        <w:pStyle w:val="ListParagraph"/>
        <w:numPr>
          <w:ilvl w:val="1"/>
          <w:numId w:val="47"/>
        </w:numPr>
        <w:tabs>
          <w:tab w:val="left" w:pos="0"/>
          <w:tab w:val="left" w:pos="993"/>
          <w:tab w:val="left" w:pos="1701"/>
        </w:tabs>
        <w:jc w:val="both"/>
        <w:rPr>
          <w:rFonts w:ascii="PermianSerifTypeface" w:hAnsi="PermianSerifTypeface"/>
          <w:bCs/>
          <w:iCs/>
          <w:lang w:val="ro-MD"/>
        </w:rPr>
      </w:pPr>
      <w:r w:rsidRPr="00224FB0">
        <w:rPr>
          <w:rFonts w:ascii="PermianSerifTypeface" w:hAnsi="PermianSerifTypeface"/>
          <w:bCs/>
          <w:iCs/>
          <w:lang w:val="ro-MD"/>
        </w:rPr>
        <w:t>instituția va identifica vulnerabilitățile aferente aplicațiilor software, sistemelor, echipamentelor de rețea și stațiilor de lucru critice, prin efectuarea scanărilor periodice, și va implementa în timp util măsuri de control de diminuare a impactului sau a probabilității exploatării vulnerabilităților identificate, riscurilor implicate sau va aplica măsuri de control compensatorii;</w:t>
      </w:r>
    </w:p>
    <w:p w14:paraId="5A9488D8" w14:textId="5BCE23B3" w:rsidR="0069294E" w:rsidRPr="00224FB0" w:rsidRDefault="00E82EE8" w:rsidP="00160BBB">
      <w:pPr>
        <w:pStyle w:val="ListParagraph"/>
        <w:numPr>
          <w:ilvl w:val="1"/>
          <w:numId w:val="47"/>
        </w:numPr>
        <w:tabs>
          <w:tab w:val="left" w:pos="0"/>
          <w:tab w:val="left" w:pos="993"/>
          <w:tab w:val="left" w:pos="1701"/>
        </w:tabs>
        <w:jc w:val="both"/>
        <w:rPr>
          <w:rFonts w:ascii="PermianSerifTypeface" w:hAnsi="PermianSerifTypeface"/>
          <w:bCs/>
          <w:iCs/>
          <w:lang w:val="ro-MD"/>
        </w:rPr>
      </w:pPr>
      <w:r w:rsidRPr="00224FB0">
        <w:rPr>
          <w:rFonts w:ascii="PermianSerifTypeface" w:hAnsi="PermianSerifTypeface"/>
          <w:bCs/>
          <w:iCs/>
        </w:rPr>
        <w:t>instituția</w:t>
      </w:r>
      <w:r w:rsidRPr="00224FB0">
        <w:rPr>
          <w:rFonts w:ascii="PermianSerifTypeface" w:hAnsi="PermianSerifTypeface"/>
          <w:bCs/>
          <w:iCs/>
          <w:lang w:val="ro-MD"/>
        </w:rPr>
        <w:t xml:space="preserve"> va implementa mecanisme de detectare rapidă a activităților anormale, a incidentelor TIC și de securitate a informațiilor, în special a atacurilor cibernetice prin implementarea sistemelor de prevenire și detecție a intruziunilor;</w:t>
      </w:r>
    </w:p>
    <w:p w14:paraId="24E47E03" w14:textId="0E3C696A" w:rsidR="0069294E" w:rsidRPr="00224FB0" w:rsidRDefault="00E82EE8" w:rsidP="00160BBB">
      <w:pPr>
        <w:pStyle w:val="ListParagraph"/>
        <w:numPr>
          <w:ilvl w:val="1"/>
          <w:numId w:val="47"/>
        </w:numPr>
        <w:tabs>
          <w:tab w:val="left" w:pos="0"/>
          <w:tab w:val="left" w:pos="993"/>
          <w:tab w:val="left" w:pos="1701"/>
        </w:tabs>
        <w:jc w:val="both"/>
        <w:rPr>
          <w:rFonts w:ascii="PermianSerifTypeface" w:hAnsi="PermianSerifTypeface"/>
          <w:bCs/>
          <w:iCs/>
          <w:lang w:val="ro-MD"/>
        </w:rPr>
      </w:pPr>
      <w:r w:rsidRPr="00224FB0">
        <w:rPr>
          <w:rFonts w:ascii="PermianSerifTypeface" w:hAnsi="PermianSerifTypeface"/>
          <w:bCs/>
          <w:iCs/>
        </w:rPr>
        <w:t>instituția</w:t>
      </w:r>
      <w:r w:rsidRPr="00224FB0">
        <w:rPr>
          <w:rFonts w:ascii="PermianSerifTypeface" w:hAnsi="PermianSerifTypeface"/>
          <w:bCs/>
          <w:iCs/>
          <w:lang w:val="ro-MD"/>
        </w:rPr>
        <w:t xml:space="preserve"> își va stabili configurări de securitate de referință pentru toate echipamentele de rețea critice;</w:t>
      </w:r>
    </w:p>
    <w:p w14:paraId="33269891" w14:textId="3EA4C3C0" w:rsidR="0069294E" w:rsidRPr="00224FB0" w:rsidRDefault="00E82EE8" w:rsidP="00160BBB">
      <w:pPr>
        <w:pStyle w:val="ListParagraph"/>
        <w:numPr>
          <w:ilvl w:val="1"/>
          <w:numId w:val="47"/>
        </w:numPr>
        <w:tabs>
          <w:tab w:val="left" w:pos="0"/>
          <w:tab w:val="left" w:pos="993"/>
          <w:tab w:val="left" w:pos="1701"/>
        </w:tabs>
        <w:jc w:val="both"/>
        <w:rPr>
          <w:rFonts w:ascii="PermianSerifTypeface" w:hAnsi="PermianSerifTypeface"/>
          <w:bCs/>
          <w:iCs/>
          <w:lang w:val="ro-MD"/>
        </w:rPr>
      </w:pPr>
      <w:r w:rsidRPr="00224FB0">
        <w:rPr>
          <w:rFonts w:ascii="PermianSerifTypeface" w:hAnsi="PermianSerifTypeface"/>
          <w:bCs/>
          <w:iCs/>
        </w:rPr>
        <w:t>instituția</w:t>
      </w:r>
      <w:r w:rsidRPr="00224FB0">
        <w:rPr>
          <w:rFonts w:ascii="PermianSerifTypeface" w:hAnsi="PermianSerifTypeface"/>
          <w:bCs/>
          <w:iCs/>
          <w:lang w:val="ro-MD"/>
        </w:rPr>
        <w:t xml:space="preserve"> va implementa segmentarea rețelei interne pe zone, în funcție de echipamentele conectate și informația accesibilă, cu aplicarea măsurilor de criptare a traficului pentru zonele ce conțin sisteme sau servicii critice;</w:t>
      </w:r>
    </w:p>
    <w:p w14:paraId="4AD945B5" w14:textId="51F67816" w:rsidR="0069294E" w:rsidRPr="00224FB0" w:rsidRDefault="00E82EE8" w:rsidP="00160BBB">
      <w:pPr>
        <w:pStyle w:val="ListParagraph"/>
        <w:numPr>
          <w:ilvl w:val="1"/>
          <w:numId w:val="47"/>
        </w:numPr>
        <w:tabs>
          <w:tab w:val="left" w:pos="0"/>
          <w:tab w:val="left" w:pos="993"/>
          <w:tab w:val="left" w:pos="1701"/>
        </w:tabs>
        <w:jc w:val="both"/>
        <w:rPr>
          <w:rFonts w:ascii="PermianSerifTypeface" w:hAnsi="PermianSerifTypeface"/>
          <w:bCs/>
          <w:iCs/>
        </w:rPr>
      </w:pPr>
      <w:r w:rsidRPr="00224FB0">
        <w:rPr>
          <w:rFonts w:ascii="PermianSerifTypeface" w:hAnsi="PermianSerifTypeface"/>
          <w:bCs/>
          <w:iCs/>
        </w:rPr>
        <w:t>instituția va implementa măsuri de control și protecție a serverelor, stațiilor de lucru, dispozitivelor mobile și altor echipamente ce sunt conectate la rețeaua acesteia sau gestionează informații din cadrul instituției;</w:t>
      </w:r>
    </w:p>
    <w:p w14:paraId="75D0CE36" w14:textId="7769CDF0" w:rsidR="0069294E" w:rsidRPr="00224FB0" w:rsidRDefault="00E82EE8" w:rsidP="00160BBB">
      <w:pPr>
        <w:pStyle w:val="ListParagraph"/>
        <w:numPr>
          <w:ilvl w:val="1"/>
          <w:numId w:val="47"/>
        </w:numPr>
        <w:tabs>
          <w:tab w:val="left" w:pos="0"/>
          <w:tab w:val="left" w:pos="993"/>
          <w:tab w:val="left" w:pos="1701"/>
        </w:tabs>
        <w:jc w:val="both"/>
        <w:rPr>
          <w:rFonts w:ascii="PermianSerifTypeface" w:hAnsi="PermianSerifTypeface"/>
          <w:bCs/>
          <w:iCs/>
        </w:rPr>
      </w:pPr>
      <w:r w:rsidRPr="00224FB0">
        <w:rPr>
          <w:rFonts w:ascii="PermianSerifTypeface" w:hAnsi="PermianSerifTypeface"/>
          <w:bCs/>
          <w:iCs/>
        </w:rPr>
        <w:t>instituția va implementa mecanisme de monitorizare a informațiilor ce părăsesc perimetrul rețelei interne. Vor fi monitorizate cel puțin: conexiunea la rețeaua internet, informațiile imprimate, informațiile copiate pe dispozitive externe, informațiile transmise prin email;</w:t>
      </w:r>
    </w:p>
    <w:p w14:paraId="6246B056" w14:textId="310E6A3F" w:rsidR="0069294E" w:rsidRPr="00224FB0" w:rsidRDefault="00E82EE8" w:rsidP="00160BBB">
      <w:pPr>
        <w:pStyle w:val="ListParagraph"/>
        <w:numPr>
          <w:ilvl w:val="1"/>
          <w:numId w:val="47"/>
        </w:numPr>
        <w:tabs>
          <w:tab w:val="left" w:pos="0"/>
          <w:tab w:val="left" w:pos="993"/>
          <w:tab w:val="left" w:pos="1701"/>
        </w:tabs>
        <w:jc w:val="both"/>
        <w:rPr>
          <w:rFonts w:ascii="PermianSerifTypeface" w:hAnsi="PermianSerifTypeface"/>
          <w:bCs/>
          <w:iCs/>
        </w:rPr>
      </w:pPr>
      <w:r w:rsidRPr="00224FB0">
        <w:rPr>
          <w:rFonts w:ascii="PermianSerifTypeface" w:hAnsi="PermianSerifTypeface"/>
          <w:bCs/>
          <w:iCs/>
        </w:rPr>
        <w:t>instituția va implementa mecanisme de verificare a integrității aplicațiilor software critice instalate pe serverele instituției;</w:t>
      </w:r>
    </w:p>
    <w:p w14:paraId="125F58A7" w14:textId="77777777" w:rsidR="00E82EE8" w:rsidRPr="00224FB0" w:rsidRDefault="00E82EE8" w:rsidP="00160BBB">
      <w:pPr>
        <w:pStyle w:val="ListParagraph"/>
        <w:numPr>
          <w:ilvl w:val="1"/>
          <w:numId w:val="47"/>
        </w:numPr>
        <w:tabs>
          <w:tab w:val="left" w:pos="0"/>
          <w:tab w:val="left" w:pos="993"/>
          <w:tab w:val="left" w:pos="1701"/>
        </w:tabs>
        <w:jc w:val="both"/>
        <w:rPr>
          <w:rFonts w:ascii="PermianSerifTypeface" w:hAnsi="PermianSerifTypeface"/>
          <w:bCs/>
          <w:iCs/>
          <w:lang w:val="ro-MD"/>
        </w:rPr>
      </w:pPr>
      <w:r w:rsidRPr="00224FB0">
        <w:rPr>
          <w:rFonts w:ascii="PermianSerifTypeface" w:hAnsi="PermianSerifTypeface"/>
          <w:bCs/>
          <w:iCs/>
        </w:rPr>
        <w:t>instituția va</w:t>
      </w:r>
      <w:r w:rsidRPr="00224FB0">
        <w:rPr>
          <w:rFonts w:ascii="PermianSerifTypeface" w:hAnsi="PermianSerifTypeface"/>
          <w:bCs/>
          <w:iCs/>
          <w:lang w:val="ro-MD"/>
        </w:rPr>
        <w:t xml:space="preserve"> implementa măsuri de control eficiente aferente modificărilor și schimbărilor sistemelor și serviciilor TIC la nivelul </w:t>
      </w:r>
      <w:r w:rsidRPr="00224FB0">
        <w:rPr>
          <w:rFonts w:ascii="PermianSerifTypeface" w:hAnsi="PermianSerifTypeface"/>
          <w:bCs/>
          <w:iCs/>
          <w:lang w:val="ro-MD"/>
        </w:rPr>
        <w:lastRenderedPageBreak/>
        <w:t xml:space="preserve">componentelor hardware, software și firmware, prin asigurarea unor mecanisme de planificare, înregistrare, testare, evaluare, aprobare, punere în aplicare și verificare. În cazul unor situații de urgență </w:t>
      </w:r>
      <w:r w:rsidRPr="00224FB0">
        <w:rPr>
          <w:rFonts w:ascii="PermianSerifTypeface" w:hAnsi="PermianSerifTypeface"/>
          <w:lang w:val="ro-MD"/>
        </w:rPr>
        <w:t>instituțiile vor gestiona modificările necesare pe care le vor introduce cât mai curând posibil, urmând proceduri care să asigure o protecție adecvată. </w:t>
      </w:r>
    </w:p>
    <w:p w14:paraId="6ED8BC1B" w14:textId="77777777" w:rsidR="00E82EE8" w:rsidRPr="00224FB0" w:rsidRDefault="00E82EE8" w:rsidP="00323D62">
      <w:pPr>
        <w:pStyle w:val="ListParagraph"/>
        <w:numPr>
          <w:ilvl w:val="0"/>
          <w:numId w:val="47"/>
        </w:numPr>
        <w:tabs>
          <w:tab w:val="left" w:pos="426"/>
          <w:tab w:val="left" w:pos="567"/>
          <w:tab w:val="left" w:pos="1701"/>
        </w:tabs>
        <w:ind w:left="426" w:hanging="426"/>
        <w:jc w:val="both"/>
        <w:rPr>
          <w:rFonts w:ascii="PermianSerifTypeface" w:hAnsi="PermianSerifTypeface"/>
          <w:lang w:val="ro-MD"/>
        </w:rPr>
      </w:pPr>
      <w:r w:rsidRPr="00224FB0">
        <w:rPr>
          <w:rFonts w:ascii="PermianSerifTypeface" w:hAnsi="PermianSerifTypeface"/>
          <w:lang w:val="ro-MD"/>
        </w:rPr>
        <w:t>Instituția va implementa măsuri de securitate aferente datelor, indiferent dacă sunt în repaus, în uz sau în tranzit și mecanisme de monitorizare a evenimentelor de securitate, accesărilor neautorizate logice sau fizice, precum și a încălcărilor confidențialității, integrității și disponibilității aferente resurselor informaționale ale instituției.</w:t>
      </w:r>
    </w:p>
    <w:p w14:paraId="0BB555EB" w14:textId="6F1DEF58" w:rsidR="00E82EE8" w:rsidRPr="00224FB0" w:rsidRDefault="00E82EE8" w:rsidP="00323D62">
      <w:pPr>
        <w:pStyle w:val="ListParagraph"/>
        <w:numPr>
          <w:ilvl w:val="0"/>
          <w:numId w:val="47"/>
        </w:numPr>
        <w:tabs>
          <w:tab w:val="left" w:pos="426"/>
          <w:tab w:val="left" w:pos="567"/>
          <w:tab w:val="left" w:pos="993"/>
        </w:tabs>
        <w:ind w:left="426" w:hanging="426"/>
        <w:jc w:val="both"/>
        <w:rPr>
          <w:rFonts w:ascii="PermianSerifTypeface" w:hAnsi="PermianSerifTypeface"/>
          <w:lang w:val="ro-MD"/>
        </w:rPr>
      </w:pPr>
      <w:r w:rsidRPr="00224FB0">
        <w:rPr>
          <w:rFonts w:ascii="PermianSerifTypeface" w:hAnsi="PermianSerifTypeface"/>
          <w:lang w:val="ro-MD"/>
        </w:rPr>
        <w:t>Instituția va introduce în toate acordurile sale cu părți terțe, furnizori de servicii TIC, clauze privind asigurarea confidențialității, integrității și disponibilității informațiilor ce constituie secret bancar sau profesional, date cu caracter personal sau alte informații a căror divulgare ar putea avea un impact negativ asupra instituției, precum și obligația furnizorilor de a coopera pe deplin cu autoritățile de supraveghere și</w:t>
      </w:r>
      <w:r w:rsidR="00DD06F4" w:rsidRPr="00224FB0">
        <w:rPr>
          <w:rFonts w:ascii="PermianSerifTypeface" w:hAnsi="PermianSerifTypeface"/>
          <w:lang w:val="ro-MD"/>
        </w:rPr>
        <w:t>, după caz, de</w:t>
      </w:r>
      <w:r w:rsidRPr="00224FB0">
        <w:rPr>
          <w:rFonts w:ascii="PermianSerifTypeface" w:hAnsi="PermianSerifTypeface"/>
          <w:lang w:val="ro-MD"/>
        </w:rPr>
        <w:t xml:space="preserve"> rezoluție.</w:t>
      </w:r>
    </w:p>
    <w:p w14:paraId="46ADC075" w14:textId="77777777" w:rsidR="00E82EE8" w:rsidRPr="00224FB0" w:rsidRDefault="00E82EE8" w:rsidP="00323D62">
      <w:pPr>
        <w:pStyle w:val="ListParagraph"/>
        <w:numPr>
          <w:ilvl w:val="0"/>
          <w:numId w:val="47"/>
        </w:numPr>
        <w:tabs>
          <w:tab w:val="left" w:pos="426"/>
          <w:tab w:val="left" w:pos="567"/>
          <w:tab w:val="left" w:pos="993"/>
        </w:tabs>
        <w:ind w:left="426" w:hanging="426"/>
        <w:jc w:val="both"/>
        <w:rPr>
          <w:rFonts w:ascii="PermianSerifTypeface" w:hAnsi="PermianSerifTypeface"/>
          <w:bCs/>
          <w:iCs/>
          <w:lang w:val="ro-MD"/>
        </w:rPr>
      </w:pPr>
      <w:r w:rsidRPr="00224FB0">
        <w:rPr>
          <w:rFonts w:ascii="PermianSerifTypeface" w:hAnsi="PermianSerifTypeface"/>
          <w:lang w:val="ro-MD"/>
        </w:rPr>
        <w:t>Instituția</w:t>
      </w:r>
      <w:r w:rsidRPr="00224FB0">
        <w:rPr>
          <w:rFonts w:ascii="PermianSerifTypeface" w:hAnsi="PermianSerifTypeface"/>
          <w:bCs/>
          <w:iCs/>
          <w:lang w:val="ro-MD"/>
        </w:rPr>
        <w:t xml:space="preserve"> va elabora și va pune în aplicare un cadru de evaluare, revizuire și testare a securității informației, care să valideze eficiența și eficacitatea măsurilor de control implementate respectând cel puțin următoarele condiții:</w:t>
      </w:r>
    </w:p>
    <w:p w14:paraId="0EB1C7F8" w14:textId="110EC8AF" w:rsidR="00434D1F" w:rsidRPr="00224FB0" w:rsidRDefault="00E82EE8" w:rsidP="00160BBB">
      <w:pPr>
        <w:pStyle w:val="ListParagraph"/>
        <w:numPr>
          <w:ilvl w:val="1"/>
          <w:numId w:val="47"/>
        </w:numPr>
        <w:tabs>
          <w:tab w:val="left" w:pos="0"/>
          <w:tab w:val="left" w:pos="993"/>
          <w:tab w:val="left" w:pos="1701"/>
        </w:tabs>
        <w:jc w:val="both"/>
        <w:rPr>
          <w:rFonts w:ascii="PermianSerifTypeface" w:hAnsi="PermianSerifTypeface"/>
          <w:bCs/>
          <w:iCs/>
          <w:lang w:val="ro-MD"/>
        </w:rPr>
      </w:pPr>
      <w:r w:rsidRPr="00224FB0">
        <w:rPr>
          <w:rFonts w:ascii="PermianSerifTypeface" w:hAnsi="PermianSerifTypeface"/>
          <w:bCs/>
          <w:iCs/>
          <w:lang w:val="ro-MD"/>
        </w:rPr>
        <w:t>scanări ale vulnerabilităților și teste de penetrare corespunzătoare nivelului riscurilor identificate de instituție și importanței sistemelor sau serviciilor TIC;</w:t>
      </w:r>
    </w:p>
    <w:p w14:paraId="6E287FC1" w14:textId="7F359439" w:rsidR="00434D1F" w:rsidRPr="00224FB0" w:rsidRDefault="00E82EE8" w:rsidP="00160BBB">
      <w:pPr>
        <w:pStyle w:val="ListParagraph"/>
        <w:numPr>
          <w:ilvl w:val="1"/>
          <w:numId w:val="47"/>
        </w:numPr>
        <w:tabs>
          <w:tab w:val="left" w:pos="0"/>
          <w:tab w:val="left" w:pos="993"/>
          <w:tab w:val="left" w:pos="1701"/>
        </w:tabs>
        <w:jc w:val="both"/>
        <w:rPr>
          <w:rFonts w:ascii="PermianSerifTypeface" w:hAnsi="PermianSerifTypeface"/>
          <w:bCs/>
          <w:iCs/>
          <w:lang w:val="ro-MD"/>
        </w:rPr>
      </w:pPr>
      <w:r w:rsidRPr="00224FB0">
        <w:rPr>
          <w:rFonts w:ascii="PermianSerifTypeface" w:hAnsi="PermianSerifTypeface"/>
          <w:bCs/>
          <w:iCs/>
          <w:lang w:val="ro-MD"/>
        </w:rPr>
        <w:t>testele de penetrare aferente sistemelor și serviciilor TIC critice, vor fi efectuate pe bază continuă, cu o periodicitate de cel puțin o dată la 3 ani, sau mai des la solicitarea Băncii Naționale a Moldovei;</w:t>
      </w:r>
    </w:p>
    <w:p w14:paraId="22643C79" w14:textId="458446D1" w:rsidR="00434D1F" w:rsidRPr="00224FB0" w:rsidRDefault="00E82EE8" w:rsidP="00160BBB">
      <w:pPr>
        <w:pStyle w:val="ListParagraph"/>
        <w:numPr>
          <w:ilvl w:val="1"/>
          <w:numId w:val="47"/>
        </w:numPr>
        <w:tabs>
          <w:tab w:val="left" w:pos="0"/>
          <w:tab w:val="left" w:pos="993"/>
          <w:tab w:val="left" w:pos="1701"/>
        </w:tabs>
        <w:jc w:val="both"/>
        <w:rPr>
          <w:rFonts w:ascii="PermianSerifTypeface" w:hAnsi="PermianSerifTypeface"/>
          <w:bCs/>
          <w:iCs/>
          <w:lang w:val="ro-MD"/>
        </w:rPr>
      </w:pPr>
      <w:r w:rsidRPr="00224FB0">
        <w:rPr>
          <w:rFonts w:ascii="PermianSerifTypeface" w:hAnsi="PermianSerifTypeface"/>
          <w:bCs/>
          <w:iCs/>
          <w:lang w:val="ro-MD"/>
        </w:rPr>
        <w:t xml:space="preserve">testele de penetrare vor fi efectuate conform unor scenarii prestabilite validate de către instituție și vor fi realizate pe sistemele de producție în timp real care sprijină activitățile instituției; </w:t>
      </w:r>
    </w:p>
    <w:p w14:paraId="7567284B" w14:textId="7E9DA05B" w:rsidR="00434D1F" w:rsidRPr="00224FB0" w:rsidRDefault="00E82EE8" w:rsidP="00160BBB">
      <w:pPr>
        <w:pStyle w:val="ListParagraph"/>
        <w:numPr>
          <w:ilvl w:val="1"/>
          <w:numId w:val="47"/>
        </w:numPr>
        <w:tabs>
          <w:tab w:val="left" w:pos="0"/>
          <w:tab w:val="left" w:pos="993"/>
          <w:tab w:val="left" w:pos="1701"/>
        </w:tabs>
        <w:jc w:val="both"/>
        <w:rPr>
          <w:rFonts w:ascii="PermianSerifTypeface" w:hAnsi="PermianSerifTypeface"/>
          <w:bCs/>
          <w:iCs/>
          <w:lang w:val="ro-MD"/>
        </w:rPr>
      </w:pPr>
      <w:r w:rsidRPr="00224FB0">
        <w:rPr>
          <w:rFonts w:ascii="PermianSerifTypeface" w:hAnsi="PermianSerifTypeface"/>
          <w:bCs/>
          <w:iCs/>
          <w:lang w:val="ro-MD"/>
        </w:rPr>
        <w:t>testele de penetrare urmează a fi efectuate de experți care au competențe, cunoștințe suficiente și relevante domeniului, confirmate prin deținerea certificărilor internaționale (ex. CEPT, CPT, CEH, OSCP, OPST, CPENT, GPEN, GWART, LPT, PTC sau alte certificări recunoscute la nivel internațional);</w:t>
      </w:r>
    </w:p>
    <w:p w14:paraId="17BB4F1F" w14:textId="77777777" w:rsidR="00E82EE8" w:rsidRPr="00224FB0" w:rsidRDefault="00E82EE8" w:rsidP="00160BBB">
      <w:pPr>
        <w:pStyle w:val="ListParagraph"/>
        <w:numPr>
          <w:ilvl w:val="1"/>
          <w:numId w:val="47"/>
        </w:numPr>
        <w:tabs>
          <w:tab w:val="left" w:pos="0"/>
          <w:tab w:val="left" w:pos="993"/>
          <w:tab w:val="left" w:pos="1701"/>
        </w:tabs>
        <w:jc w:val="both"/>
        <w:rPr>
          <w:rFonts w:ascii="PermianSerifTypeface" w:hAnsi="PermianSerifTypeface"/>
          <w:bCs/>
          <w:iCs/>
          <w:lang w:val="ro-MD"/>
        </w:rPr>
      </w:pPr>
      <w:r w:rsidRPr="00224FB0">
        <w:rPr>
          <w:rFonts w:ascii="PermianSerifTypeface" w:hAnsi="PermianSerifTypeface"/>
          <w:bCs/>
          <w:iCs/>
          <w:lang w:val="ro-MD"/>
        </w:rPr>
        <w:t>instituția va efectua testări de securitate în cazul modificărilor majore la nivel de infrastructură, la nivel de procese, ca urmare a unor incidente operaționale sau de securitate majore sau lansării de sisteme informaționale noi/modificate substanțial,  accesibile din internet.</w:t>
      </w:r>
    </w:p>
    <w:p w14:paraId="07D728F7" w14:textId="0F88624C"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bCs/>
          <w:iCs/>
          <w:lang w:val="ro-MD"/>
        </w:rPr>
      </w:pPr>
      <w:r w:rsidRPr="00224FB0">
        <w:rPr>
          <w:rFonts w:ascii="PermianSerifTypeface" w:hAnsi="PermianSerifTypeface"/>
          <w:lang w:val="ro-MD"/>
        </w:rPr>
        <w:t>Instituția</w:t>
      </w:r>
      <w:r w:rsidRPr="00224FB0">
        <w:rPr>
          <w:rFonts w:ascii="PermianSerifTypeface" w:hAnsi="PermianSerifTypeface"/>
          <w:bCs/>
          <w:iCs/>
          <w:lang w:val="ro-MD"/>
        </w:rPr>
        <w:t xml:space="preserve"> va stabili un program de formare profesională, care să includă instruiri periodice, dar cel puțin anual, de conștientizare cu privire la riscurile de securitate a informației pentru to</w:t>
      </w:r>
      <w:r w:rsidR="008B6B0D" w:rsidRPr="00224FB0">
        <w:rPr>
          <w:rFonts w:ascii="PermianSerifTypeface" w:hAnsi="PermianSerifTypeface"/>
          <w:bCs/>
          <w:iCs/>
          <w:lang w:val="ro-MD"/>
        </w:rPr>
        <w:t>t</w:t>
      </w:r>
      <w:r w:rsidRPr="00224FB0">
        <w:rPr>
          <w:rFonts w:ascii="PermianSerifTypeface" w:hAnsi="PermianSerifTypeface"/>
          <w:bCs/>
          <w:iCs/>
          <w:lang w:val="ro-MD"/>
        </w:rPr>
        <w:t xml:space="preserve"> </w:t>
      </w:r>
      <w:r w:rsidR="008B6B0D" w:rsidRPr="00224FB0">
        <w:rPr>
          <w:rFonts w:ascii="PermianSerifTypeface" w:hAnsi="PermianSerifTypeface"/>
          <w:bCs/>
          <w:iCs/>
          <w:lang w:val="ro-MD"/>
        </w:rPr>
        <w:t>personalul</w:t>
      </w:r>
      <w:r w:rsidRPr="00224FB0">
        <w:rPr>
          <w:rFonts w:ascii="PermianSerifTypeface" w:hAnsi="PermianSerifTypeface"/>
          <w:bCs/>
          <w:iCs/>
          <w:lang w:val="ro-MD"/>
        </w:rPr>
        <w:t xml:space="preserve"> în conformitate cu reglementările interne și pentru contractanți în cazul în care instituția consideră că este necesar.</w:t>
      </w:r>
    </w:p>
    <w:p w14:paraId="644B30E5" w14:textId="77777777" w:rsidR="00E82EE8" w:rsidRPr="00224FB0" w:rsidRDefault="00E82EE8" w:rsidP="00323D62">
      <w:pPr>
        <w:pStyle w:val="ListParagraph"/>
        <w:tabs>
          <w:tab w:val="left" w:pos="426"/>
        </w:tabs>
        <w:ind w:left="426" w:hanging="426"/>
        <w:jc w:val="both"/>
        <w:rPr>
          <w:rFonts w:ascii="PermianSerifTypeface" w:hAnsi="PermianSerifTypeface"/>
          <w:bCs/>
          <w:iCs/>
          <w:lang w:val="ro-MD"/>
        </w:rPr>
      </w:pPr>
    </w:p>
    <w:p w14:paraId="339F9EA1" w14:textId="77777777" w:rsidR="00E82EE8" w:rsidRPr="00224FB0" w:rsidRDefault="00E82EE8" w:rsidP="00323D62">
      <w:pPr>
        <w:tabs>
          <w:tab w:val="left" w:pos="426"/>
        </w:tabs>
        <w:ind w:left="426" w:hanging="426"/>
        <w:jc w:val="center"/>
        <w:rPr>
          <w:rFonts w:ascii="PermianSerifTypeface" w:hAnsi="PermianSerifTypeface"/>
          <w:b/>
          <w:bCs/>
          <w:iCs/>
          <w:lang w:val="ro-MD"/>
        </w:rPr>
      </w:pPr>
      <w:r w:rsidRPr="00224FB0">
        <w:rPr>
          <w:rFonts w:ascii="PermianSerifTypeface" w:hAnsi="PermianSerifTypeface"/>
          <w:b/>
          <w:bCs/>
          <w:iCs/>
          <w:lang w:val="ro-MD"/>
        </w:rPr>
        <w:t xml:space="preserve">Secțiunea a 3-a </w:t>
      </w:r>
    </w:p>
    <w:p w14:paraId="0D954D60" w14:textId="77777777" w:rsidR="00E82EE8" w:rsidRPr="00224FB0" w:rsidRDefault="00E82EE8" w:rsidP="00323D62">
      <w:pPr>
        <w:tabs>
          <w:tab w:val="left" w:pos="426"/>
        </w:tabs>
        <w:ind w:left="426" w:hanging="426"/>
        <w:jc w:val="center"/>
        <w:rPr>
          <w:rFonts w:ascii="PermianSerifTypeface" w:hAnsi="PermianSerifTypeface"/>
          <w:b/>
          <w:bCs/>
          <w:iCs/>
          <w:lang w:val="ro-MD"/>
        </w:rPr>
      </w:pPr>
      <w:r w:rsidRPr="00224FB0">
        <w:rPr>
          <w:rFonts w:ascii="PermianSerifTypeface" w:hAnsi="PermianSerifTypeface"/>
          <w:b/>
          <w:lang w:val="ro-MD"/>
        </w:rPr>
        <w:t>Operațiunile</w:t>
      </w:r>
      <w:r w:rsidRPr="00224FB0">
        <w:rPr>
          <w:rFonts w:ascii="PermianSerifTypeface" w:hAnsi="PermianSerifTypeface"/>
          <w:b/>
          <w:bCs/>
          <w:iCs/>
          <w:lang w:val="ro-MD"/>
        </w:rPr>
        <w:t xml:space="preserve"> TIC</w:t>
      </w:r>
    </w:p>
    <w:p w14:paraId="33C608E8" w14:textId="77777777" w:rsidR="00E82EE8" w:rsidRPr="00224FB0" w:rsidRDefault="00E82EE8" w:rsidP="00323D62">
      <w:pPr>
        <w:tabs>
          <w:tab w:val="left" w:pos="426"/>
        </w:tabs>
        <w:ind w:left="426" w:hanging="426"/>
        <w:jc w:val="center"/>
        <w:rPr>
          <w:rFonts w:ascii="PermianSerifTypeface" w:hAnsi="PermianSerifTypeface"/>
          <w:b/>
          <w:bCs/>
          <w:iCs/>
          <w:lang w:val="ro-MD"/>
        </w:rPr>
      </w:pPr>
    </w:p>
    <w:p w14:paraId="4F508C7D" w14:textId="78120D1F"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lang w:val="ro-MD"/>
        </w:rPr>
        <w:t xml:space="preserve">Instituția va menține un inventar actualizat al resurselor TIC și de securitate a informației critice, care să conțină configurările, legăturile logice, fizice, </w:t>
      </w:r>
      <w:r w:rsidRPr="00224FB0">
        <w:rPr>
          <w:rFonts w:ascii="PermianSerifTypeface" w:hAnsi="PermianSerifTypeface"/>
          <w:lang w:val="ro-MD"/>
        </w:rPr>
        <w:lastRenderedPageBreak/>
        <w:t>interconexiunile și interdependențele de alte resurse din cadrul instituției, precum și furnizorii terți de servicii TIC. Inventarul va fi suficient de detaliat pentru a permite identificarea imediată a resursei, amplasamentul acesteia, proprietarul și gestionarul resursei</w:t>
      </w:r>
      <w:r w:rsidR="0035764F" w:rsidRPr="00224FB0">
        <w:rPr>
          <w:rFonts w:ascii="PermianSerifTypeface" w:hAnsi="PermianSerifTypeface"/>
          <w:lang w:val="ro-MD"/>
        </w:rPr>
        <w:t xml:space="preserve"> TIC</w:t>
      </w:r>
      <w:r w:rsidRPr="00224FB0">
        <w:rPr>
          <w:rFonts w:ascii="PermianSerifTypeface" w:hAnsi="PermianSerifTypeface"/>
          <w:lang w:val="ro-MD"/>
        </w:rPr>
        <w:t>.</w:t>
      </w:r>
    </w:p>
    <w:p w14:paraId="602A79F0"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lang w:val="ro-MD"/>
        </w:rPr>
        <w:t>Instituția va utiliza sisteme și servicii TIC actualizate ce sunt proporționale cu natura, amploarea și complexitatea modelului de afaceri și activităților desfășurate</w:t>
      </w:r>
      <w:r w:rsidRPr="00224FB0" w:rsidDel="00A560E7">
        <w:rPr>
          <w:rFonts w:ascii="PermianSerifTypeface" w:hAnsi="PermianSerifTypeface"/>
          <w:lang w:val="ro-MD"/>
        </w:rPr>
        <w:t xml:space="preserve"> </w:t>
      </w:r>
      <w:r w:rsidRPr="00224FB0">
        <w:rPr>
          <w:rFonts w:ascii="PermianSerifTypeface" w:hAnsi="PermianSerifTypeface"/>
          <w:lang w:val="ro-MD"/>
        </w:rPr>
        <w:t>de instituție, ce sunt fiabile și dispun de o capacitate suficientă pentru a prelucra cu precizie datele și pentru a face față nevoilor suplimentare de prelucrare a informațiilor în condiții de criză.</w:t>
      </w:r>
    </w:p>
    <w:p w14:paraId="5894E6EB"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lang w:val="ro-MD"/>
        </w:rPr>
        <w:t>Instituția va defini și va pune în aplicare procese de planificare și monitorizare a performanței și capacității sistemelor, serviciilor și echipamentului TIC și de securitate a informației pentru a împiedica, detecta și a răspunde prompt la eventuale incidente legate de performanță.</w:t>
      </w:r>
    </w:p>
    <w:p w14:paraId="636BB370"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lang w:val="ro-MD"/>
        </w:rPr>
        <w:t>Instituția va elabora și va pune în aplicare măsuri privind crearea copiilor de rezervă și de restaurare a datelor și sistemelor/serviciilor TIC critice și de securitate a informației, pentru a se asigura că acestea pot fi restabilite conform cerințelor instituției. Procedurile respective vor fi testate periodic la intervale regulate de timp, cel puțin cu o periodicitate anuală.</w:t>
      </w:r>
    </w:p>
    <w:p w14:paraId="35CFC95F" w14:textId="77777777" w:rsidR="00E82EE8" w:rsidRPr="00224FB0" w:rsidRDefault="00E82EE8" w:rsidP="00323D62">
      <w:pPr>
        <w:pStyle w:val="ListParagraph"/>
        <w:numPr>
          <w:ilvl w:val="0"/>
          <w:numId w:val="47"/>
        </w:numPr>
        <w:tabs>
          <w:tab w:val="left" w:pos="426"/>
          <w:tab w:val="left" w:pos="1134"/>
          <w:tab w:val="left" w:pos="1276"/>
        </w:tabs>
        <w:ind w:left="426" w:hanging="426"/>
        <w:jc w:val="both"/>
        <w:rPr>
          <w:rFonts w:ascii="PermianSerifTypeface" w:hAnsi="PermianSerifTypeface"/>
          <w:lang w:val="ro-MD"/>
        </w:rPr>
      </w:pPr>
      <w:r w:rsidRPr="00224FB0">
        <w:rPr>
          <w:rFonts w:ascii="PermianSerifTypeface" w:hAnsi="PermianSerifTypeface"/>
          <w:lang w:val="ro-MD"/>
        </w:rPr>
        <w:t>Instituția se va asigura că, copiile de rezervă aferente sistemelor și serviciilor TIC critice sunt păstrate în siguranță, în formă criptată, într-o altă locație și că nu sunt expuse acelorași riscuri ca și cele din cadrul centrului de date principal.</w:t>
      </w:r>
    </w:p>
    <w:p w14:paraId="7F6D1ABF"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lang w:val="ro-MD"/>
        </w:rPr>
        <w:t>Instituția va asigura mecanisme de verificare a integrității copiilor de rezervă.</w:t>
      </w:r>
    </w:p>
    <w:p w14:paraId="17A81E68"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b/>
          <w:lang w:val="ro-MD"/>
        </w:rPr>
      </w:pPr>
      <w:r w:rsidRPr="00224FB0">
        <w:rPr>
          <w:rFonts w:ascii="PermianSerifTypeface" w:hAnsi="PermianSerifTypeface"/>
          <w:lang w:val="ro-MD"/>
        </w:rPr>
        <w:t>Instituția va asigura că evenimentele de securitate relevante unor eventuale investigații</w:t>
      </w:r>
      <w:r w:rsidRPr="00224FB0">
        <w:rPr>
          <w:rFonts w:ascii="PermianSerifTypeface" w:hAnsi="PermianSerifTypeface"/>
          <w:bCs/>
          <w:iCs/>
          <w:lang w:val="ro-MD"/>
        </w:rPr>
        <w:t xml:space="preserve"> de pe toate resursele TIC critice sunt colectate în cadrul unor soluții specializate pentru colectarea și asigurarea integrității și disponibilității acestora.</w:t>
      </w:r>
    </w:p>
    <w:p w14:paraId="397E527A" w14:textId="38A2D066" w:rsidR="00E82EE8" w:rsidRPr="00224FB0" w:rsidRDefault="00E82EE8" w:rsidP="00323D62">
      <w:pPr>
        <w:tabs>
          <w:tab w:val="left" w:pos="426"/>
        </w:tabs>
        <w:ind w:left="426" w:hanging="426"/>
        <w:jc w:val="center"/>
        <w:rPr>
          <w:rFonts w:ascii="PermianSerifTypeface" w:hAnsi="PermianSerifTypeface"/>
          <w:b/>
          <w:lang w:val="ro-MD"/>
        </w:rPr>
      </w:pPr>
      <w:r w:rsidRPr="00224FB0">
        <w:rPr>
          <w:rFonts w:ascii="PermianSerifTypeface" w:hAnsi="PermianSerifTypeface"/>
          <w:b/>
          <w:lang w:val="ro-MD"/>
        </w:rPr>
        <w:t>Secțiunea a 4-a</w:t>
      </w:r>
    </w:p>
    <w:p w14:paraId="3E2EF201" w14:textId="77777777" w:rsidR="00E82EE8" w:rsidRPr="00224FB0" w:rsidRDefault="00E82EE8" w:rsidP="00323D62">
      <w:pPr>
        <w:tabs>
          <w:tab w:val="left" w:pos="426"/>
        </w:tabs>
        <w:ind w:left="426" w:hanging="426"/>
        <w:jc w:val="center"/>
        <w:rPr>
          <w:rFonts w:ascii="PermianSerifTypeface" w:hAnsi="PermianSerifTypeface"/>
          <w:b/>
          <w:bCs/>
          <w:iCs/>
          <w:lang w:val="ro-MD"/>
        </w:rPr>
      </w:pPr>
      <w:r w:rsidRPr="00224FB0">
        <w:rPr>
          <w:rFonts w:ascii="PermianSerifTypeface" w:hAnsi="PermianSerifTypeface"/>
          <w:b/>
          <w:lang w:val="ro-MD"/>
        </w:rPr>
        <w:t>Gestionarea incidentelor</w:t>
      </w:r>
      <w:r w:rsidRPr="00224FB0">
        <w:rPr>
          <w:rFonts w:ascii="PermianSerifTypeface" w:hAnsi="PermianSerifTypeface"/>
          <w:b/>
          <w:bCs/>
          <w:iCs/>
          <w:lang w:val="ro-MD"/>
        </w:rPr>
        <w:t xml:space="preserve"> și problemelor</w:t>
      </w:r>
    </w:p>
    <w:p w14:paraId="2A06E87B" w14:textId="77777777" w:rsidR="00E82EE8" w:rsidRPr="00224FB0" w:rsidRDefault="00E82EE8" w:rsidP="00323D62">
      <w:pPr>
        <w:tabs>
          <w:tab w:val="left" w:pos="426"/>
        </w:tabs>
        <w:ind w:left="426" w:hanging="426"/>
        <w:jc w:val="center"/>
        <w:rPr>
          <w:rFonts w:ascii="PermianSerifTypeface" w:hAnsi="PermianSerifTypeface"/>
          <w:b/>
          <w:bCs/>
          <w:iCs/>
          <w:lang w:val="ro-MD"/>
        </w:rPr>
      </w:pPr>
    </w:p>
    <w:p w14:paraId="66118189"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bCs/>
          <w:iCs/>
          <w:lang w:val="ro-MD"/>
        </w:rPr>
        <w:t xml:space="preserve">Instituția va institui și va pune în aplicare un proces de monitorizare, </w:t>
      </w:r>
      <w:r w:rsidRPr="00224FB0">
        <w:rPr>
          <w:rFonts w:ascii="PermianSerifTypeface" w:hAnsi="PermianSerifTypeface"/>
          <w:lang w:val="ro-MD"/>
        </w:rPr>
        <w:t>gestionare și înregistrare a incidentelor, cu păstrarea detaliată a tuturor probelor privind incidentele TIC, de securitate a informației, de continuitate a activității pentru a permite instituției să continue sau să reia rapid procesele critice în cazul unor întreruperi.</w:t>
      </w:r>
    </w:p>
    <w:p w14:paraId="48A35037"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lang w:val="ro-MD"/>
        </w:rPr>
        <w:t>Instituția va stabili criterii clare de clasificare a incidentelor după prioritatea de soluționare și impact, va defini roluri și responsabilități de soluționare și va elabora proceduri de analiză a cauzelor ce au provocat incidentele și a lecțiilor învățate cu implementarea unor măsuri de control adiționale sau ajustarea măsurilor existente.</w:t>
      </w:r>
    </w:p>
    <w:p w14:paraId="48380CBE" w14:textId="77777777" w:rsid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bCs/>
          <w:iCs/>
          <w:lang w:val="ro-MD"/>
        </w:rPr>
      </w:pPr>
      <w:r w:rsidRPr="00224FB0">
        <w:rPr>
          <w:rFonts w:ascii="PermianSerifTypeface" w:hAnsi="PermianSerifTypeface"/>
          <w:lang w:val="ro-MD"/>
        </w:rPr>
        <w:t>Instituția va stabili proceduri eficiente de comunicare internă și externă, notificare și escaladare a incidentelor care să prevadă ca incidentele majore să fie comunicate imediat organului de conducere, iar ulterior la intervale regulate de timp, cel puțin o dată la 6 luni, să fie comunicate toate incidentele, inclusiv incidentele evitate dar cu un posibil</w:t>
      </w:r>
      <w:r w:rsidRPr="00224FB0">
        <w:rPr>
          <w:rFonts w:ascii="PermianSerifTypeface" w:hAnsi="PermianSerifTypeface"/>
          <w:bCs/>
          <w:iCs/>
          <w:lang w:val="ro-MD"/>
        </w:rPr>
        <w:t xml:space="preserve"> impact negativ ridicat asupra sistemelor și serviciilor TIC, comunicând-se măsurile de remediere luate imediat și cele care urmează a fi implementate pentru a preveni astfel de incidente pe viitor.</w:t>
      </w:r>
    </w:p>
    <w:p w14:paraId="72F0E3C5" w14:textId="760C12BE"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bCs/>
          <w:iCs/>
          <w:lang w:val="ro-MD"/>
        </w:rPr>
      </w:pPr>
      <w:r w:rsidRPr="00224FB0">
        <w:rPr>
          <w:rFonts w:ascii="PermianSerifTypeface" w:hAnsi="PermianSerifTypeface"/>
          <w:bCs/>
          <w:iCs/>
          <w:lang w:val="ro-MD"/>
        </w:rPr>
        <w:t>Instituția va institui și va pune în aplicare un proces de monitorizare și gestionare a problemelor</w:t>
      </w:r>
      <w:r w:rsidR="001E56A4" w:rsidRPr="00224FB0">
        <w:rPr>
          <w:rFonts w:ascii="PermianSerifTypeface" w:hAnsi="PermianSerifTypeface"/>
          <w:lang w:val="ro-MD"/>
        </w:rPr>
        <w:t xml:space="preserve">. În sensul prezentului punct, prin problemă se înțelege </w:t>
      </w:r>
      <w:r w:rsidR="00B06D09" w:rsidRPr="00224FB0">
        <w:rPr>
          <w:rFonts w:ascii="PermianSerifTypeface" w:hAnsi="PermianSerifTypeface"/>
          <w:lang w:val="ro-MD"/>
        </w:rPr>
        <w:lastRenderedPageBreak/>
        <w:t>cauza principală care stă la baza unor incidente care se repetă de mai multe ori într-un interval de timp</w:t>
      </w:r>
      <w:r w:rsidRPr="00224FB0">
        <w:rPr>
          <w:rFonts w:ascii="PermianSerifTypeface" w:hAnsi="PermianSerifTypeface"/>
          <w:bCs/>
          <w:iCs/>
          <w:lang w:val="ro-MD"/>
        </w:rPr>
        <w:t>.</w:t>
      </w:r>
    </w:p>
    <w:p w14:paraId="1E5EE671" w14:textId="77777777" w:rsidR="00E82EE8" w:rsidRPr="00224FB0" w:rsidRDefault="00E82EE8" w:rsidP="00323D62">
      <w:pPr>
        <w:tabs>
          <w:tab w:val="left" w:pos="426"/>
          <w:tab w:val="left" w:pos="1701"/>
        </w:tabs>
        <w:ind w:left="426" w:hanging="426"/>
        <w:jc w:val="center"/>
        <w:rPr>
          <w:rFonts w:ascii="PermianSerifTypeface" w:hAnsi="PermianSerifTypeface"/>
          <w:b/>
          <w:lang w:val="ro-MD"/>
        </w:rPr>
      </w:pPr>
      <w:r w:rsidRPr="00224FB0">
        <w:rPr>
          <w:rFonts w:ascii="PermianSerifTypeface" w:hAnsi="PermianSerifTypeface"/>
          <w:b/>
          <w:lang w:val="ro-MD"/>
        </w:rPr>
        <w:t>Secțiunea a 5-a</w:t>
      </w:r>
    </w:p>
    <w:p w14:paraId="39BB49DA" w14:textId="77777777" w:rsidR="00E82EE8" w:rsidRPr="00224FB0" w:rsidRDefault="00E82EE8" w:rsidP="00323D62">
      <w:pPr>
        <w:tabs>
          <w:tab w:val="left" w:pos="426"/>
          <w:tab w:val="left" w:pos="1701"/>
        </w:tabs>
        <w:ind w:left="426" w:hanging="426"/>
        <w:jc w:val="center"/>
        <w:rPr>
          <w:rFonts w:ascii="PermianSerifTypeface" w:hAnsi="PermianSerifTypeface"/>
          <w:b/>
          <w:lang w:val="ro-MD"/>
        </w:rPr>
      </w:pPr>
      <w:r w:rsidRPr="00224FB0">
        <w:rPr>
          <w:rFonts w:ascii="PermianSerifTypeface" w:hAnsi="PermianSerifTypeface"/>
          <w:b/>
          <w:lang w:val="ro-MD"/>
        </w:rPr>
        <w:t xml:space="preserve"> Gestionarea proiectelor</w:t>
      </w:r>
    </w:p>
    <w:p w14:paraId="610D1100" w14:textId="77777777" w:rsidR="00E82EE8" w:rsidRPr="00224FB0" w:rsidRDefault="00E82EE8" w:rsidP="00323D62">
      <w:pPr>
        <w:tabs>
          <w:tab w:val="left" w:pos="426"/>
          <w:tab w:val="left" w:pos="1701"/>
        </w:tabs>
        <w:ind w:left="426" w:hanging="426"/>
        <w:jc w:val="both"/>
        <w:rPr>
          <w:rFonts w:ascii="PermianSerifTypeface" w:hAnsi="PermianSerifTypeface"/>
          <w:lang w:val="ro-MD" w:eastAsia="ro-RO"/>
        </w:rPr>
      </w:pPr>
    </w:p>
    <w:p w14:paraId="4D5220EA" w14:textId="054E0EDB"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bCs/>
          <w:iCs/>
          <w:lang w:val="ro-MD"/>
        </w:rPr>
      </w:pPr>
      <w:r w:rsidRPr="00224FB0">
        <w:rPr>
          <w:rFonts w:ascii="PermianSerifTypeface" w:hAnsi="PermianSerifTypeface"/>
          <w:lang w:val="ro-MD"/>
        </w:rPr>
        <w:t xml:space="preserve">Instituția va stabili procese și va elabora proceduri privind gestiunea proiectelor TIC de securitate a informației și continuitate a activității care să definească </w:t>
      </w:r>
      <w:r w:rsidRPr="00224FB0">
        <w:rPr>
          <w:rFonts w:ascii="PermianSerifTypeface" w:hAnsi="PermianSerifTypeface"/>
          <w:bCs/>
          <w:iCs/>
          <w:lang w:val="ro-MD"/>
        </w:rPr>
        <w:t>rolurile și responsabilitățile pe domeniu, necesare în scopul de a susține atingerea obiectivelor strategiei TIC și de securitate a informației.</w:t>
      </w:r>
    </w:p>
    <w:p w14:paraId="62C58AC5"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eastAsia="ro-RO"/>
        </w:rPr>
      </w:pPr>
      <w:r w:rsidRPr="00224FB0">
        <w:rPr>
          <w:rFonts w:ascii="PermianSerifTypeface" w:hAnsi="PermianSerifTypeface"/>
          <w:bCs/>
          <w:iCs/>
          <w:lang w:val="ro-MD"/>
        </w:rPr>
        <w:t>Instituția va asigura în cadrul documentației pentru fiecare proiect TIC, de securitate</w:t>
      </w:r>
      <w:r w:rsidRPr="00224FB0">
        <w:rPr>
          <w:rFonts w:ascii="PermianSerifTypeface" w:hAnsi="PermianSerifTypeface"/>
          <w:lang w:val="ro-MD" w:eastAsia="ro-RO"/>
        </w:rPr>
        <w:t xml:space="preserve"> a informației și continuitate a activității că sunt definite cel puțin următoarele informații: </w:t>
      </w:r>
    </w:p>
    <w:p w14:paraId="49D63D49" w14:textId="63FEBF51" w:rsidR="00F57780" w:rsidRPr="00224FB0" w:rsidRDefault="00224FB0" w:rsidP="00160BBB">
      <w:pPr>
        <w:pStyle w:val="ListParagraph"/>
        <w:numPr>
          <w:ilvl w:val="1"/>
          <w:numId w:val="47"/>
        </w:numPr>
        <w:tabs>
          <w:tab w:val="left" w:pos="0"/>
          <w:tab w:val="left" w:pos="993"/>
          <w:tab w:val="left" w:pos="1134"/>
        </w:tabs>
        <w:jc w:val="both"/>
        <w:rPr>
          <w:rFonts w:ascii="PermianSerifTypeface" w:hAnsi="PermianSerifTypeface"/>
          <w:lang w:val="ro-MD" w:eastAsia="ro-RO"/>
        </w:rPr>
      </w:pPr>
      <w:r>
        <w:rPr>
          <w:rFonts w:ascii="PermianSerifTypeface" w:hAnsi="PermianSerifTypeface"/>
          <w:lang w:val="ro-MD" w:eastAsia="ro-RO"/>
        </w:rPr>
        <w:t xml:space="preserve">    </w:t>
      </w:r>
      <w:r w:rsidR="00E82EE8" w:rsidRPr="00224FB0">
        <w:rPr>
          <w:rFonts w:ascii="PermianSerifTypeface" w:hAnsi="PermianSerifTypeface"/>
          <w:lang w:val="ro-MD" w:eastAsia="ro-RO"/>
        </w:rPr>
        <w:t xml:space="preserve">scopul și obiectivele proiectului; </w:t>
      </w:r>
    </w:p>
    <w:p w14:paraId="33DED759" w14:textId="777BEAE1" w:rsidR="00F57780" w:rsidRPr="00224FB0" w:rsidRDefault="00E82EE8" w:rsidP="00160BBB">
      <w:pPr>
        <w:pStyle w:val="ListParagraph"/>
        <w:numPr>
          <w:ilvl w:val="1"/>
          <w:numId w:val="47"/>
        </w:numPr>
        <w:rPr>
          <w:rFonts w:ascii="PermianSerifTypeface" w:hAnsi="PermianSerifTypeface"/>
          <w:lang w:val="ro-MD" w:eastAsia="ro-RO"/>
        </w:rPr>
      </w:pPr>
      <w:r w:rsidRPr="00224FB0">
        <w:rPr>
          <w:rFonts w:ascii="PermianSerifTypeface" w:hAnsi="PermianSerifTypeface"/>
          <w:lang w:val="ro-MD" w:eastAsia="ro-RO"/>
        </w:rPr>
        <w:t>rolurile și responsabilitățile;</w:t>
      </w:r>
    </w:p>
    <w:p w14:paraId="3994F9D3" w14:textId="4CB9405D" w:rsidR="00F57780" w:rsidRPr="00224FB0" w:rsidRDefault="00E82EE8" w:rsidP="00160BBB">
      <w:pPr>
        <w:pStyle w:val="ListParagraph"/>
        <w:numPr>
          <w:ilvl w:val="1"/>
          <w:numId w:val="47"/>
        </w:numPr>
        <w:rPr>
          <w:rFonts w:ascii="PermianSerifTypeface" w:hAnsi="PermianSerifTypeface"/>
          <w:lang w:eastAsia="ro-RO"/>
        </w:rPr>
      </w:pPr>
      <w:r w:rsidRPr="00224FB0">
        <w:rPr>
          <w:rFonts w:ascii="PermianSerifTypeface" w:hAnsi="PermianSerifTypeface"/>
          <w:lang w:eastAsia="ro-RO"/>
        </w:rPr>
        <w:t xml:space="preserve">evaluarea riscurilor asociate proiectului, în conformitate cu prevederile pct. </w:t>
      </w:r>
      <w:r w:rsidR="00652E38" w:rsidRPr="00224FB0">
        <w:rPr>
          <w:rFonts w:ascii="PermianSerifTypeface" w:hAnsi="PermianSerifTypeface"/>
          <w:lang w:eastAsia="ro-RO"/>
        </w:rPr>
        <w:t>18</w:t>
      </w:r>
      <w:r w:rsidRPr="00224FB0">
        <w:rPr>
          <w:rFonts w:ascii="PermianSerifTypeface" w:hAnsi="PermianSerifTypeface"/>
          <w:lang w:eastAsia="ro-RO"/>
        </w:rPr>
        <w:t>;</w:t>
      </w:r>
    </w:p>
    <w:p w14:paraId="183309A4" w14:textId="79E70A72" w:rsidR="00F57780" w:rsidRPr="00224FB0" w:rsidRDefault="00E82EE8" w:rsidP="00160BBB">
      <w:pPr>
        <w:pStyle w:val="ListParagraph"/>
        <w:numPr>
          <w:ilvl w:val="1"/>
          <w:numId w:val="47"/>
        </w:numPr>
        <w:rPr>
          <w:rFonts w:ascii="PermianSerifTypeface" w:hAnsi="PermianSerifTypeface"/>
          <w:lang w:eastAsia="ro-RO"/>
        </w:rPr>
      </w:pPr>
      <w:r w:rsidRPr="00224FB0">
        <w:rPr>
          <w:rFonts w:ascii="PermianSerifTypeface" w:hAnsi="PermianSerifTypeface"/>
          <w:lang w:eastAsia="ro-RO"/>
        </w:rPr>
        <w:t>planul, calendarul și etapele proiectului;</w:t>
      </w:r>
    </w:p>
    <w:p w14:paraId="221199D1" w14:textId="2F88AF60" w:rsidR="00F57780" w:rsidRPr="00224FB0" w:rsidRDefault="00E82EE8" w:rsidP="00160BBB">
      <w:pPr>
        <w:pStyle w:val="ListParagraph"/>
        <w:numPr>
          <w:ilvl w:val="1"/>
          <w:numId w:val="47"/>
        </w:numPr>
        <w:rPr>
          <w:rFonts w:ascii="PermianSerifTypeface" w:hAnsi="PermianSerifTypeface"/>
          <w:lang w:eastAsia="ro-RO"/>
        </w:rPr>
      </w:pPr>
      <w:r w:rsidRPr="00224FB0">
        <w:rPr>
          <w:rFonts w:ascii="PermianSerifTypeface" w:hAnsi="PermianSerifTypeface"/>
          <w:lang w:eastAsia="ro-RO"/>
        </w:rPr>
        <w:t>principalele obiective intermediare;</w:t>
      </w:r>
    </w:p>
    <w:p w14:paraId="64B0F226" w14:textId="29BCC85F" w:rsidR="00F57780" w:rsidRPr="00224FB0" w:rsidRDefault="00E82EE8" w:rsidP="00160BBB">
      <w:pPr>
        <w:pStyle w:val="ListParagraph"/>
        <w:numPr>
          <w:ilvl w:val="1"/>
          <w:numId w:val="47"/>
        </w:numPr>
        <w:rPr>
          <w:rFonts w:ascii="PermianSerifTypeface" w:hAnsi="PermianSerifTypeface"/>
          <w:lang w:eastAsia="ro-RO"/>
        </w:rPr>
      </w:pPr>
      <w:r w:rsidRPr="00224FB0">
        <w:rPr>
          <w:rFonts w:ascii="PermianSerifTypeface" w:hAnsi="PermianSerifTypeface"/>
          <w:lang w:eastAsia="ro-RO"/>
        </w:rPr>
        <w:t>cerințele de gestionare a modificărilor;</w:t>
      </w:r>
    </w:p>
    <w:p w14:paraId="4C6DDB48" w14:textId="77777777" w:rsidR="00E82EE8" w:rsidRPr="00224FB0" w:rsidRDefault="00E82EE8" w:rsidP="00160BBB">
      <w:pPr>
        <w:pStyle w:val="ListParagraph"/>
        <w:numPr>
          <w:ilvl w:val="1"/>
          <w:numId w:val="47"/>
        </w:numPr>
        <w:rPr>
          <w:rFonts w:ascii="PermianSerifTypeface" w:hAnsi="PermianSerifTypeface"/>
          <w:lang w:val="ro-MD" w:eastAsia="ro-RO"/>
        </w:rPr>
      </w:pPr>
      <w:r w:rsidRPr="00224FB0">
        <w:rPr>
          <w:rFonts w:ascii="PermianSerifTypeface" w:hAnsi="PermianSerifTypeface"/>
          <w:lang w:eastAsia="ro-RO"/>
        </w:rPr>
        <w:t>cerințele</w:t>
      </w:r>
      <w:r w:rsidRPr="00224FB0">
        <w:rPr>
          <w:rFonts w:ascii="PermianSerifTypeface" w:hAnsi="PermianSerifTypeface"/>
          <w:lang w:val="ro-MD" w:eastAsia="ro-RO"/>
        </w:rPr>
        <w:t xml:space="preserve"> de securitate a informației care sunt analizate și aprobate de către o funcție independentă de cea de gestiune a proiectului. </w:t>
      </w:r>
    </w:p>
    <w:p w14:paraId="2D82491A" w14:textId="77777777" w:rsidR="00E82EE8" w:rsidRPr="00224FB0" w:rsidRDefault="00E82EE8" w:rsidP="00323D62">
      <w:pPr>
        <w:pStyle w:val="ListParagraph"/>
        <w:numPr>
          <w:ilvl w:val="0"/>
          <w:numId w:val="47"/>
        </w:numPr>
        <w:tabs>
          <w:tab w:val="left" w:pos="284"/>
          <w:tab w:val="left" w:pos="426"/>
          <w:tab w:val="left" w:pos="1134"/>
        </w:tabs>
        <w:ind w:left="426" w:hanging="426"/>
        <w:jc w:val="both"/>
        <w:rPr>
          <w:rFonts w:ascii="PermianSerifTypeface" w:hAnsi="PermianSerifTypeface"/>
          <w:bCs/>
          <w:iCs/>
          <w:lang w:val="ro-MD"/>
        </w:rPr>
      </w:pPr>
      <w:r w:rsidRPr="00224FB0">
        <w:rPr>
          <w:rFonts w:ascii="PermianSerifTypeface" w:hAnsi="PermianSerifTypeface"/>
          <w:lang w:val="ro-MD"/>
        </w:rPr>
        <w:t xml:space="preserve">Instituția, aferent portofoliului de proiecte TIC, de securitate a informației și </w:t>
      </w:r>
      <w:r w:rsidRPr="00224FB0">
        <w:rPr>
          <w:rFonts w:ascii="PermianSerifTypeface" w:hAnsi="PermianSerifTypeface"/>
          <w:bCs/>
          <w:iCs/>
          <w:lang w:val="ro-MD"/>
        </w:rPr>
        <w:t>continuitate a activității, va monitoriza și va diminua în mod corespunzător riscurile care pot rezulta din interdependențele dintre diferite proiecte precum și din dependențele mai multor proiecte de aceleași resurse și/sau competențe.</w:t>
      </w:r>
    </w:p>
    <w:p w14:paraId="7A3B2C27" w14:textId="77777777" w:rsidR="00E82EE8" w:rsidRPr="00224FB0" w:rsidRDefault="00E82EE8" w:rsidP="00323D62">
      <w:pPr>
        <w:pStyle w:val="ListParagraph"/>
        <w:numPr>
          <w:ilvl w:val="0"/>
          <w:numId w:val="47"/>
        </w:numPr>
        <w:tabs>
          <w:tab w:val="left" w:pos="284"/>
          <w:tab w:val="left" w:pos="426"/>
          <w:tab w:val="left" w:pos="1134"/>
        </w:tabs>
        <w:ind w:left="426" w:hanging="426"/>
        <w:jc w:val="both"/>
        <w:rPr>
          <w:rFonts w:ascii="PermianSerifTypeface" w:hAnsi="PermianSerifTypeface"/>
          <w:bCs/>
          <w:iCs/>
          <w:lang w:val="ro-MD"/>
        </w:rPr>
      </w:pPr>
      <w:r w:rsidRPr="00224FB0">
        <w:rPr>
          <w:rFonts w:ascii="PermianSerifTypeface" w:hAnsi="PermianSerifTypeface"/>
          <w:bCs/>
          <w:iCs/>
          <w:lang w:val="ro-MD"/>
        </w:rPr>
        <w:t>Instituția se va asigura că proprietarii tuturor resurselor afectate de un proiect TIC sunt reprezentați în echipa de proiect și că echipa de proiect deține cunoștințele necesare și suficiente pentru a asigura implementarea sigură și cu succes a proiectului.</w:t>
      </w:r>
    </w:p>
    <w:p w14:paraId="4B19DFD5" w14:textId="6942D876" w:rsidR="00E82EE8" w:rsidRPr="00224FB0" w:rsidRDefault="00E82EE8" w:rsidP="00323D62">
      <w:pPr>
        <w:pStyle w:val="ListParagraph"/>
        <w:numPr>
          <w:ilvl w:val="0"/>
          <w:numId w:val="47"/>
        </w:numPr>
        <w:tabs>
          <w:tab w:val="left" w:pos="284"/>
          <w:tab w:val="left" w:pos="426"/>
          <w:tab w:val="left" w:pos="1134"/>
        </w:tabs>
        <w:ind w:left="426" w:hanging="426"/>
        <w:jc w:val="both"/>
        <w:rPr>
          <w:rFonts w:ascii="PermianSerifTypeface" w:hAnsi="PermianSerifTypeface"/>
          <w:lang w:val="ro-MD" w:eastAsia="ro-RO"/>
        </w:rPr>
      </w:pPr>
      <w:r w:rsidRPr="00224FB0">
        <w:rPr>
          <w:rFonts w:ascii="PermianSerifTypeface" w:hAnsi="PermianSerifTypeface"/>
          <w:bCs/>
          <w:iCs/>
          <w:lang w:val="ro-MD"/>
        </w:rPr>
        <w:t>Instituția va stabili proceduri de raportare ad-hoc și la intervale regulate de timp, cel puțin odată la 6 luni, către organul de conducere, a informațiilor privind evoluția și riscurile asociate proiectelor</w:t>
      </w:r>
      <w:r w:rsidRPr="00224FB0">
        <w:rPr>
          <w:rFonts w:ascii="PermianSerifTypeface" w:hAnsi="PermianSerifTypeface"/>
          <w:lang w:val="ro-MD" w:eastAsia="ro-RO"/>
        </w:rPr>
        <w:t xml:space="preserve"> TIC de securitate a informației și continuitate a activității în funcției de importanța și dimensiunea acestora.</w:t>
      </w:r>
    </w:p>
    <w:p w14:paraId="3AACDE66" w14:textId="77777777" w:rsidR="00E82EE8" w:rsidRPr="00224FB0" w:rsidRDefault="00E82EE8" w:rsidP="00E82EE8">
      <w:pPr>
        <w:tabs>
          <w:tab w:val="left" w:pos="0"/>
          <w:tab w:val="left" w:pos="993"/>
        </w:tabs>
        <w:ind w:firstLine="709"/>
        <w:jc w:val="both"/>
        <w:rPr>
          <w:rFonts w:ascii="PermianSerifTypeface" w:hAnsi="PermianSerifTypeface"/>
          <w:lang w:val="ro-MD" w:eastAsia="ro-RO"/>
        </w:rPr>
      </w:pPr>
    </w:p>
    <w:p w14:paraId="14DCB7BD" w14:textId="77777777" w:rsidR="00E82EE8" w:rsidRPr="00224FB0" w:rsidRDefault="00E82EE8" w:rsidP="00E82EE8">
      <w:pPr>
        <w:tabs>
          <w:tab w:val="left" w:pos="0"/>
          <w:tab w:val="left" w:pos="993"/>
        </w:tabs>
        <w:jc w:val="center"/>
        <w:rPr>
          <w:rFonts w:ascii="PermianSerifTypeface" w:hAnsi="PermianSerifTypeface"/>
          <w:b/>
          <w:lang w:val="ro-MD"/>
        </w:rPr>
      </w:pPr>
    </w:p>
    <w:p w14:paraId="7281887A" w14:textId="77777777" w:rsidR="00E82EE8" w:rsidRPr="00224FB0" w:rsidRDefault="00E82EE8" w:rsidP="00E82EE8">
      <w:pPr>
        <w:tabs>
          <w:tab w:val="left" w:pos="0"/>
          <w:tab w:val="left" w:pos="993"/>
        </w:tabs>
        <w:jc w:val="center"/>
        <w:rPr>
          <w:rFonts w:ascii="PermianSerifTypeface" w:hAnsi="PermianSerifTypeface"/>
          <w:b/>
          <w:lang w:val="ro-MD"/>
        </w:rPr>
      </w:pPr>
      <w:r w:rsidRPr="00224FB0">
        <w:rPr>
          <w:rFonts w:ascii="PermianSerifTypeface" w:hAnsi="PermianSerifTypeface"/>
          <w:b/>
          <w:lang w:val="ro-MD"/>
        </w:rPr>
        <w:t>Secțiunea a 6-a</w:t>
      </w:r>
    </w:p>
    <w:p w14:paraId="6E5DA0B6" w14:textId="77777777" w:rsidR="00E82EE8" w:rsidRPr="00224FB0" w:rsidRDefault="00E82EE8" w:rsidP="00E82EE8">
      <w:pPr>
        <w:tabs>
          <w:tab w:val="left" w:pos="0"/>
          <w:tab w:val="left" w:pos="993"/>
        </w:tabs>
        <w:jc w:val="center"/>
        <w:rPr>
          <w:rFonts w:ascii="PermianSerifTypeface" w:hAnsi="PermianSerifTypeface"/>
          <w:b/>
          <w:lang w:val="ro-MD"/>
        </w:rPr>
      </w:pPr>
      <w:r w:rsidRPr="00224FB0">
        <w:rPr>
          <w:rFonts w:ascii="PermianSerifTypeface" w:hAnsi="PermianSerifTypeface"/>
          <w:b/>
          <w:lang w:val="ro-MD"/>
        </w:rPr>
        <w:t xml:space="preserve"> Achiziția și dezvoltarea de sisteme TIC</w:t>
      </w:r>
    </w:p>
    <w:p w14:paraId="18EB51A4" w14:textId="77777777" w:rsidR="00E82EE8" w:rsidRPr="00224FB0" w:rsidRDefault="00E82EE8" w:rsidP="00E82EE8">
      <w:pPr>
        <w:tabs>
          <w:tab w:val="left" w:pos="0"/>
          <w:tab w:val="left" w:pos="993"/>
        </w:tabs>
        <w:jc w:val="center"/>
        <w:rPr>
          <w:rFonts w:ascii="PermianSerifTypeface" w:hAnsi="PermianSerifTypeface"/>
          <w:b/>
          <w:lang w:val="ro-MD"/>
        </w:rPr>
      </w:pPr>
    </w:p>
    <w:p w14:paraId="16A7CD3C" w14:textId="42A09EA1"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bCs/>
          <w:iCs/>
          <w:lang w:val="ro-MD"/>
        </w:rPr>
      </w:pPr>
      <w:r w:rsidRPr="00224FB0">
        <w:rPr>
          <w:rFonts w:ascii="PermianSerifTypeface" w:hAnsi="PermianSerifTypeface"/>
          <w:lang w:val="ro-MD"/>
        </w:rPr>
        <w:t xml:space="preserve">Instituția, aplicând o abordare bazată pe riscuri, va stabili procese și va elabora </w:t>
      </w:r>
      <w:r w:rsidRPr="00224FB0">
        <w:rPr>
          <w:rFonts w:ascii="PermianSerifTypeface" w:hAnsi="PermianSerifTypeface"/>
          <w:bCs/>
          <w:iCs/>
          <w:lang w:val="ro-MD"/>
        </w:rPr>
        <w:t>proceduri privind achiziția, dezvoltarea și menținerea sistemelor și serviciilor TIC și de securitate a informației.</w:t>
      </w:r>
    </w:p>
    <w:p w14:paraId="3E79234E"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bCs/>
          <w:iCs/>
          <w:lang w:val="ro-MD"/>
        </w:rPr>
      </w:pPr>
      <w:r w:rsidRPr="00224FB0">
        <w:rPr>
          <w:rFonts w:ascii="PermianSerifTypeface" w:hAnsi="PermianSerifTypeface"/>
          <w:bCs/>
          <w:iCs/>
          <w:lang w:val="ro-MD"/>
        </w:rPr>
        <w:t>Instituția se va asigura că, înainte de orice achiziție sau dezvoltare a sistemelor TIC și de securitate a informației, cerințele funcționale și nefuncționale, inclusiv cerințele minime de securitate a informațiilor, sunt clar definite și aprobate de către organul de conducere relevant.</w:t>
      </w:r>
    </w:p>
    <w:p w14:paraId="484C3D21"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bCs/>
          <w:iCs/>
          <w:lang w:val="ro-MD"/>
        </w:rPr>
      </w:pPr>
      <w:r w:rsidRPr="00224FB0">
        <w:rPr>
          <w:rFonts w:ascii="PermianSerifTypeface" w:hAnsi="PermianSerifTypeface"/>
          <w:bCs/>
          <w:iCs/>
          <w:lang w:val="ro-MD"/>
        </w:rPr>
        <w:t xml:space="preserve">Instituția va implementa măsuri de control pentru diminuarea riscurilor de modificare neintenționată sau de manipulare intenționată a sistemelor TIC și de </w:t>
      </w:r>
      <w:r w:rsidRPr="00224FB0">
        <w:rPr>
          <w:rFonts w:ascii="PermianSerifTypeface" w:hAnsi="PermianSerifTypeface"/>
          <w:bCs/>
          <w:iCs/>
          <w:lang w:val="ro-MD"/>
        </w:rPr>
        <w:lastRenderedPageBreak/>
        <w:t>securitate a informației pe durata dezvoltării și implementării în mediul de producție.</w:t>
      </w:r>
    </w:p>
    <w:p w14:paraId="2FD1F401"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bCs/>
          <w:iCs/>
          <w:lang w:val="ro-MD"/>
        </w:rPr>
      </w:pPr>
      <w:r w:rsidRPr="00224FB0">
        <w:rPr>
          <w:rFonts w:ascii="PermianSerifTypeface" w:hAnsi="PermianSerifTypeface"/>
          <w:bCs/>
          <w:iCs/>
          <w:lang w:val="ro-MD"/>
        </w:rPr>
        <w:t>Instituția va elabora o metodologie de testare și aprobare a sistemelor TIC și de securitate a informației, care să asigure că noile sisteme funcționează așa cum au fost proiectate și că mediile de testare utilizate reflectă în mod corespunzător mediul de producție.</w:t>
      </w:r>
    </w:p>
    <w:p w14:paraId="248A9C1D" w14:textId="4A5FBDD3"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eastAsia="ro-RO"/>
        </w:rPr>
      </w:pPr>
      <w:r w:rsidRPr="00224FB0">
        <w:rPr>
          <w:rFonts w:ascii="PermianSerifTypeface" w:hAnsi="PermianSerifTypeface"/>
          <w:bCs/>
          <w:iCs/>
          <w:lang w:val="ro-MD"/>
        </w:rPr>
        <w:t>Instituția va asigura efectuarea testării, inclusiv din punctul de vedere al securității informației, a măsurilor de dezvoltare importante și a modificărilor de infrastructură, a proceselor sau</w:t>
      </w:r>
      <w:r w:rsidRPr="00224FB0">
        <w:rPr>
          <w:rFonts w:ascii="PermianSerifTypeface" w:hAnsi="PermianSerifTypeface"/>
          <w:lang w:val="ro-MD" w:eastAsia="ro-RO"/>
        </w:rPr>
        <w:t xml:space="preserve"> procedurilor, care să cuprindă și situația în care aceste modificări sunt efectuate ca urmare a unor incidente </w:t>
      </w:r>
      <w:r w:rsidR="00801105" w:rsidRPr="00224FB0">
        <w:rPr>
          <w:rFonts w:ascii="PermianSerifTypeface" w:hAnsi="PermianSerifTypeface"/>
          <w:lang w:val="ro-MD" w:eastAsia="ro-RO"/>
        </w:rPr>
        <w:t>majore</w:t>
      </w:r>
      <w:r w:rsidRPr="00224FB0">
        <w:rPr>
          <w:rFonts w:ascii="PermianSerifTypeface" w:hAnsi="PermianSerifTypeface"/>
          <w:lang w:val="ro-MD" w:eastAsia="ro-RO"/>
        </w:rPr>
        <w:t xml:space="preserve">, proporțional </w:t>
      </w:r>
      <w:r w:rsidRPr="00224FB0">
        <w:rPr>
          <w:rFonts w:ascii="PermianSerifTypeface" w:hAnsi="PermianSerifTypeface"/>
          <w:lang w:val="ro-MD"/>
        </w:rPr>
        <w:t>cu natura, amploarea și complexitatea riscurilor inerente.</w:t>
      </w:r>
    </w:p>
    <w:p w14:paraId="7493BE87"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eastAsia="ro-RO"/>
        </w:rPr>
      </w:pPr>
      <w:r w:rsidRPr="00224FB0">
        <w:rPr>
          <w:rFonts w:ascii="PermianSerifTypeface" w:hAnsi="PermianSerifTypeface"/>
          <w:lang w:val="ro-MD"/>
        </w:rPr>
        <w:t>Instituția va asigura segregarea responsabilităților aferent domeniului de dezvoltare, testare și implementare.</w:t>
      </w:r>
    </w:p>
    <w:p w14:paraId="63013182" w14:textId="77777777" w:rsidR="00E82EE8" w:rsidRPr="00224FB0" w:rsidRDefault="00E82EE8" w:rsidP="00E82EE8">
      <w:pPr>
        <w:pStyle w:val="ListParagraph"/>
        <w:tabs>
          <w:tab w:val="left" w:pos="0"/>
          <w:tab w:val="left" w:pos="993"/>
          <w:tab w:val="left" w:pos="1134"/>
        </w:tabs>
        <w:ind w:left="0" w:firstLine="709"/>
        <w:jc w:val="both"/>
        <w:rPr>
          <w:rFonts w:ascii="PermianSerifTypeface" w:hAnsi="PermianSerifTypeface"/>
          <w:lang w:val="ro-MD" w:eastAsia="ro-RO"/>
        </w:rPr>
      </w:pPr>
    </w:p>
    <w:p w14:paraId="079D24A8" w14:textId="77777777" w:rsidR="0011205E" w:rsidRDefault="0011205E" w:rsidP="00E82EE8">
      <w:pPr>
        <w:tabs>
          <w:tab w:val="left" w:pos="0"/>
          <w:tab w:val="left" w:pos="993"/>
          <w:tab w:val="left" w:pos="1134"/>
        </w:tabs>
        <w:jc w:val="center"/>
        <w:rPr>
          <w:rFonts w:ascii="PermianSerifTypeface" w:hAnsi="PermianSerifTypeface"/>
          <w:b/>
          <w:lang w:val="ro-MD"/>
        </w:rPr>
      </w:pPr>
    </w:p>
    <w:p w14:paraId="3FD53ACB" w14:textId="6140A23F" w:rsidR="00E82EE8" w:rsidRPr="00224FB0" w:rsidRDefault="00E82EE8" w:rsidP="00E82EE8">
      <w:pPr>
        <w:tabs>
          <w:tab w:val="left" w:pos="0"/>
          <w:tab w:val="left" w:pos="993"/>
          <w:tab w:val="left" w:pos="1134"/>
        </w:tabs>
        <w:jc w:val="center"/>
        <w:rPr>
          <w:rFonts w:ascii="PermianSerifTypeface" w:hAnsi="PermianSerifTypeface"/>
          <w:b/>
          <w:lang w:val="ro-MD"/>
        </w:rPr>
      </w:pPr>
      <w:r w:rsidRPr="00224FB0">
        <w:rPr>
          <w:rFonts w:ascii="PermianSerifTypeface" w:hAnsi="PermianSerifTypeface"/>
          <w:b/>
          <w:lang w:val="ro-MD"/>
        </w:rPr>
        <w:t>Secțiunea a 7-a</w:t>
      </w:r>
    </w:p>
    <w:p w14:paraId="723D4D2B" w14:textId="77777777" w:rsidR="00E82EE8" w:rsidRPr="00224FB0" w:rsidRDefault="00E82EE8" w:rsidP="00E82EE8">
      <w:pPr>
        <w:tabs>
          <w:tab w:val="left" w:pos="0"/>
          <w:tab w:val="left" w:pos="993"/>
          <w:tab w:val="left" w:pos="1134"/>
        </w:tabs>
        <w:jc w:val="center"/>
        <w:rPr>
          <w:rFonts w:ascii="PermianSerifTypeface" w:hAnsi="PermianSerifTypeface"/>
          <w:b/>
          <w:lang w:val="ro-MD"/>
        </w:rPr>
      </w:pPr>
      <w:r w:rsidRPr="00224FB0">
        <w:rPr>
          <w:rFonts w:ascii="PermianSerifTypeface" w:hAnsi="PermianSerifTypeface"/>
          <w:b/>
          <w:lang w:val="ro-MD"/>
        </w:rPr>
        <w:t xml:space="preserve"> Continuitatea activității</w:t>
      </w:r>
    </w:p>
    <w:p w14:paraId="34C65924" w14:textId="77777777" w:rsidR="00E82EE8" w:rsidRPr="00224FB0" w:rsidRDefault="00E82EE8" w:rsidP="00E82EE8">
      <w:pPr>
        <w:tabs>
          <w:tab w:val="left" w:pos="0"/>
          <w:tab w:val="left" w:pos="993"/>
          <w:tab w:val="left" w:pos="1134"/>
        </w:tabs>
        <w:ind w:firstLine="709"/>
        <w:jc w:val="center"/>
        <w:rPr>
          <w:rFonts w:ascii="PermianSerifTypeface" w:hAnsi="PermianSerifTypeface"/>
          <w:b/>
          <w:lang w:val="ro-MD"/>
        </w:rPr>
      </w:pPr>
    </w:p>
    <w:p w14:paraId="385690EC" w14:textId="1BDA11F1"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bCs/>
          <w:iCs/>
          <w:lang w:val="ro-MD"/>
        </w:rPr>
        <w:t xml:space="preserve">Instituția va elabora o politică de asigurare a continuității activității care va fi </w:t>
      </w:r>
      <w:r w:rsidRPr="00224FB0">
        <w:rPr>
          <w:rFonts w:ascii="PermianSerifTypeface" w:hAnsi="PermianSerifTypeface"/>
          <w:lang w:val="ro-MD"/>
        </w:rPr>
        <w:t xml:space="preserve">aprobată de organul de conducere al instituției și va stabili contextul organizațional de nivel general care să asigure atingerea obiectivelor cu privire la continuitatea activității instituției. Politica va conține scopul, obiectivele, domeniul de aplicare, principiile generale de aplicare și o descriere a rolurilor și responsabilităților privind gestionarea continuității activității în cadrul instituției. Politica de continuitate a activității se va aplica și va fi comunicată </w:t>
      </w:r>
      <w:r w:rsidR="00BF54B6" w:rsidRPr="00224FB0">
        <w:rPr>
          <w:rFonts w:ascii="PermianSerifTypeface" w:hAnsi="PermianSerifTypeface"/>
          <w:lang w:val="ro-MD"/>
        </w:rPr>
        <w:t xml:space="preserve">personalului </w:t>
      </w:r>
      <w:r w:rsidRPr="00224FB0">
        <w:rPr>
          <w:rFonts w:ascii="PermianSerifTypeface" w:hAnsi="PermianSerifTypeface"/>
          <w:lang w:val="ro-MD"/>
        </w:rPr>
        <w:t>instituției și după caz, terțelor părți ce interacționează cu instituția pe bază contractuală.</w:t>
      </w:r>
    </w:p>
    <w:p w14:paraId="6C027537" w14:textId="79067DF3"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bCs/>
          <w:iCs/>
          <w:lang w:val="ro-MD"/>
        </w:rPr>
      </w:pPr>
      <w:r w:rsidRPr="00224FB0">
        <w:rPr>
          <w:rFonts w:ascii="PermianSerifTypeface" w:hAnsi="PermianSerifTypeface"/>
          <w:lang w:val="ro-MD"/>
        </w:rPr>
        <w:t>Instituția va elabora un regulament care va fi aprobat de organul de conducere și care va stabili cadrul intern aferent continuității activității proporțional cu natura, amploarea și complexitatea riscurilor inerente modelului de afaceri, eficient și capabil de a a</w:t>
      </w:r>
      <w:r w:rsidRPr="00224FB0">
        <w:rPr>
          <w:rFonts w:ascii="PermianSerifTypeface" w:hAnsi="PermianSerifTypeface"/>
          <w:bCs/>
          <w:iCs/>
          <w:lang w:val="ro-MD"/>
        </w:rPr>
        <w:t xml:space="preserve">sigura protecția </w:t>
      </w:r>
      <w:r w:rsidR="00BF54B6" w:rsidRPr="00224FB0">
        <w:rPr>
          <w:rFonts w:ascii="PermianSerifTypeface" w:hAnsi="PermianSerifTypeface"/>
          <w:bCs/>
          <w:iCs/>
          <w:lang w:val="ro-MD"/>
        </w:rPr>
        <w:t>personalului instituției</w:t>
      </w:r>
      <w:r w:rsidR="007A6E8B" w:rsidRPr="00224FB0">
        <w:rPr>
          <w:rFonts w:ascii="PermianSerifTypeface" w:hAnsi="PermianSerifTypeface"/>
          <w:bCs/>
          <w:iCs/>
          <w:strike/>
          <w:lang w:val="ro-MD"/>
        </w:rPr>
        <w:t xml:space="preserve">, </w:t>
      </w:r>
      <w:r w:rsidRPr="00224FB0">
        <w:rPr>
          <w:rFonts w:ascii="PermianSerifTypeface" w:hAnsi="PermianSerifTypeface"/>
          <w:bCs/>
          <w:iCs/>
          <w:lang w:val="ro-MD"/>
        </w:rPr>
        <w:t>vizitatorilor și reprezentanților terțelor părți contra amenințărilor majore posibile, precum și continuitatea proceselor critice ale instituției în situații de incident major. Regulamentul va conține descrierea corespunzătoare cel puțin a următoarelor procese de gestiune a continuității activității:</w:t>
      </w:r>
    </w:p>
    <w:p w14:paraId="5910AADF" w14:textId="091AD655" w:rsidR="006F7AA6" w:rsidRPr="00224FB0" w:rsidRDefault="00A338E6" w:rsidP="00160BBB">
      <w:pPr>
        <w:pStyle w:val="ListParagraph"/>
        <w:numPr>
          <w:ilvl w:val="1"/>
          <w:numId w:val="47"/>
        </w:numPr>
        <w:tabs>
          <w:tab w:val="left" w:pos="0"/>
          <w:tab w:val="left" w:pos="1134"/>
          <w:tab w:val="left" w:pos="1560"/>
        </w:tabs>
        <w:jc w:val="both"/>
        <w:rPr>
          <w:rFonts w:ascii="PermianSerifTypeface" w:hAnsi="PermianSerifTypeface"/>
        </w:rPr>
      </w:pPr>
      <w:r w:rsidRPr="00224FB0">
        <w:rPr>
          <w:rFonts w:ascii="PermianSerifTypeface" w:hAnsi="PermianSerifTypeface"/>
          <w:lang w:val="ro-MD"/>
        </w:rPr>
        <w:t xml:space="preserve">     </w:t>
      </w:r>
      <w:r w:rsidR="00E82EE8" w:rsidRPr="00224FB0">
        <w:rPr>
          <w:rFonts w:ascii="PermianSerifTypeface" w:hAnsi="PermianSerifTypeface"/>
          <w:lang w:val="ro-MD"/>
        </w:rPr>
        <w:t xml:space="preserve">inventarierea tuturor proceselor de activitate și identificarea celor ce </w:t>
      </w:r>
      <w:r w:rsidR="00E82EE8" w:rsidRPr="00224FB0">
        <w:rPr>
          <w:rFonts w:ascii="PermianSerifTypeface" w:hAnsi="PermianSerifTypeface"/>
        </w:rPr>
        <w:t>sunt critice din punctul de vedere al derulării continue în timp;</w:t>
      </w:r>
    </w:p>
    <w:p w14:paraId="48E98D72" w14:textId="659D2284" w:rsidR="006F7AA6" w:rsidRPr="00224FB0" w:rsidRDefault="00E82EE8" w:rsidP="00160BBB">
      <w:pPr>
        <w:pStyle w:val="ListParagraph"/>
        <w:numPr>
          <w:ilvl w:val="1"/>
          <w:numId w:val="47"/>
        </w:numPr>
        <w:tabs>
          <w:tab w:val="left" w:pos="0"/>
          <w:tab w:val="left" w:pos="993"/>
          <w:tab w:val="left" w:pos="1134"/>
        </w:tabs>
        <w:jc w:val="both"/>
        <w:rPr>
          <w:rFonts w:ascii="PermianSerifTypeface" w:hAnsi="PermianSerifTypeface"/>
        </w:rPr>
      </w:pPr>
      <w:r w:rsidRPr="00224FB0">
        <w:rPr>
          <w:rFonts w:ascii="PermianSerifTypeface" w:hAnsi="PermianSerifTypeface"/>
        </w:rPr>
        <w:t xml:space="preserve">evaluarea impactului pe care îl pot avea întreruperile în procesele identificate asupra activității </w:t>
      </w:r>
      <w:r w:rsidRPr="00224FB0">
        <w:rPr>
          <w:rFonts w:ascii="PermianSerifTypeface" w:hAnsi="PermianSerifTypeface"/>
          <w:bCs/>
          <w:iCs/>
        </w:rPr>
        <w:t>instituției</w:t>
      </w:r>
      <w:r w:rsidRPr="00224FB0">
        <w:rPr>
          <w:rFonts w:ascii="PermianSerifTypeface" w:hAnsi="PermianSerifTypeface"/>
        </w:rPr>
        <w:t>;</w:t>
      </w:r>
    </w:p>
    <w:p w14:paraId="53FA4931" w14:textId="0E5DBB58" w:rsidR="006F7AA6" w:rsidRPr="00224FB0" w:rsidRDefault="00E82EE8" w:rsidP="00160BBB">
      <w:pPr>
        <w:pStyle w:val="ListParagraph"/>
        <w:numPr>
          <w:ilvl w:val="1"/>
          <w:numId w:val="47"/>
        </w:numPr>
        <w:tabs>
          <w:tab w:val="left" w:pos="0"/>
          <w:tab w:val="left" w:pos="993"/>
          <w:tab w:val="left" w:pos="1134"/>
        </w:tabs>
        <w:jc w:val="both"/>
        <w:rPr>
          <w:rFonts w:ascii="PermianSerifTypeface" w:hAnsi="PermianSerifTypeface"/>
        </w:rPr>
      </w:pPr>
      <w:r w:rsidRPr="00224FB0">
        <w:rPr>
          <w:rFonts w:ascii="PermianSerifTypeface" w:hAnsi="PermianSerifTypeface"/>
        </w:rPr>
        <w:t xml:space="preserve">stabilirea indicatorilor de continuitate aferenți proceselor prin specificarea </w:t>
      </w:r>
      <w:r w:rsidR="0079575B" w:rsidRPr="00224FB0">
        <w:rPr>
          <w:rFonts w:ascii="PermianSerifTypeface" w:hAnsi="PermianSerifTypeface"/>
        </w:rPr>
        <w:t xml:space="preserve">PMIT </w:t>
      </w:r>
      <w:r w:rsidRPr="00224FB0">
        <w:rPr>
          <w:rFonts w:ascii="PermianSerifTypeface" w:hAnsi="PermianSerifTypeface"/>
        </w:rPr>
        <w:t>pentru procesele de activitate;</w:t>
      </w:r>
    </w:p>
    <w:p w14:paraId="1599349C" w14:textId="3CE8D7D7" w:rsidR="006F7AA6" w:rsidRPr="00224FB0" w:rsidRDefault="00E82EE8" w:rsidP="00160BBB">
      <w:pPr>
        <w:pStyle w:val="ListParagraph"/>
        <w:numPr>
          <w:ilvl w:val="1"/>
          <w:numId w:val="47"/>
        </w:numPr>
        <w:tabs>
          <w:tab w:val="left" w:pos="0"/>
          <w:tab w:val="left" w:pos="993"/>
          <w:tab w:val="left" w:pos="1134"/>
        </w:tabs>
        <w:jc w:val="both"/>
        <w:rPr>
          <w:rFonts w:ascii="PermianSerifTypeface" w:hAnsi="PermianSerifTypeface"/>
        </w:rPr>
      </w:pPr>
      <w:r w:rsidRPr="00224FB0">
        <w:rPr>
          <w:rFonts w:ascii="PermianSerifTypeface" w:hAnsi="PermianSerifTypeface"/>
        </w:rPr>
        <w:t>identificarea proceselor critice în timp și stabilirea resurselor necesare pentru derularea normală a acestora, în particular: resurse de personal, sisteme și resurse TIC, încăperi, alte resurse;</w:t>
      </w:r>
    </w:p>
    <w:p w14:paraId="1325D4F1" w14:textId="149C4081" w:rsidR="006F7AA6" w:rsidRPr="00224FB0" w:rsidRDefault="00E82EE8" w:rsidP="00160BBB">
      <w:pPr>
        <w:pStyle w:val="ListParagraph"/>
        <w:numPr>
          <w:ilvl w:val="1"/>
          <w:numId w:val="47"/>
        </w:numPr>
        <w:tabs>
          <w:tab w:val="left" w:pos="0"/>
          <w:tab w:val="left" w:pos="993"/>
          <w:tab w:val="left" w:pos="1134"/>
        </w:tabs>
        <w:jc w:val="both"/>
        <w:rPr>
          <w:rFonts w:ascii="PermianSerifTypeface" w:hAnsi="PermianSerifTypeface"/>
        </w:rPr>
      </w:pPr>
      <w:r w:rsidRPr="00224FB0">
        <w:rPr>
          <w:rFonts w:ascii="PermianSerifTypeface" w:hAnsi="PermianSerifTypeface"/>
        </w:rPr>
        <w:t>stabilirea indicatorilor de continuitate pentru toate resursele critice TIC prin indicarea TOR și MOR;</w:t>
      </w:r>
    </w:p>
    <w:p w14:paraId="01DDD632" w14:textId="49634138" w:rsidR="006F7AA6" w:rsidRPr="00224FB0" w:rsidRDefault="00E82EE8" w:rsidP="00160BBB">
      <w:pPr>
        <w:pStyle w:val="ListParagraph"/>
        <w:numPr>
          <w:ilvl w:val="1"/>
          <w:numId w:val="47"/>
        </w:numPr>
        <w:tabs>
          <w:tab w:val="left" w:pos="0"/>
          <w:tab w:val="left" w:pos="993"/>
          <w:tab w:val="left" w:pos="1134"/>
        </w:tabs>
        <w:jc w:val="both"/>
        <w:rPr>
          <w:rFonts w:ascii="PermianSerifTypeface" w:hAnsi="PermianSerifTypeface"/>
        </w:rPr>
      </w:pPr>
      <w:r w:rsidRPr="00224FB0">
        <w:rPr>
          <w:rFonts w:ascii="PermianSerifTypeface" w:hAnsi="PermianSerifTypeface"/>
        </w:rPr>
        <w:t xml:space="preserve">analiza riscurilor de continuitate ce pot duce la întreruperea proceselor critice. Implicit se vor analiza riscurile de bază ce presupun </w:t>
      </w:r>
      <w:r w:rsidRPr="00224FB0">
        <w:rPr>
          <w:rFonts w:ascii="PermianSerifTypeface" w:hAnsi="PermianSerifTypeface"/>
        </w:rPr>
        <w:lastRenderedPageBreak/>
        <w:t>indisponibilitatea resurselor necesare pentru desfășurarea normală a proceselor;</w:t>
      </w:r>
    </w:p>
    <w:p w14:paraId="470B3D7D" w14:textId="7FC9EF8F" w:rsidR="006F7AA6" w:rsidRPr="00224FB0" w:rsidRDefault="00E4222D" w:rsidP="00160BBB">
      <w:pPr>
        <w:pStyle w:val="ListParagraph"/>
        <w:numPr>
          <w:ilvl w:val="1"/>
          <w:numId w:val="47"/>
        </w:numPr>
        <w:tabs>
          <w:tab w:val="left" w:pos="0"/>
          <w:tab w:val="left" w:pos="993"/>
          <w:tab w:val="left" w:pos="1134"/>
        </w:tabs>
        <w:jc w:val="both"/>
        <w:rPr>
          <w:rFonts w:ascii="PermianSerifTypeface" w:hAnsi="PermianSerifTypeface"/>
        </w:rPr>
      </w:pPr>
      <w:r w:rsidRPr="00224FB0">
        <w:rPr>
          <w:rFonts w:ascii="PermianSerifTypeface" w:hAnsi="PermianSerifTypeface"/>
        </w:rPr>
        <w:t xml:space="preserve">    </w:t>
      </w:r>
      <w:r w:rsidR="00E82EE8" w:rsidRPr="00224FB0">
        <w:rPr>
          <w:rFonts w:ascii="PermianSerifTypeface" w:hAnsi="PermianSerifTypeface"/>
        </w:rPr>
        <w:t>stabilirea strategiilor de continuitate pentru desfășurarea proceselor critice în timp în condițiile în care riscurile au fost identificate. Urmează a fi considerate cel puțin 2 strategii de continuitate: restabilirea resurselor critice sau aplicarea procedurilor alternative de lucru;</w:t>
      </w:r>
    </w:p>
    <w:p w14:paraId="7AE1A5B5" w14:textId="00F84893" w:rsidR="006F7AA6" w:rsidRPr="00224FB0" w:rsidRDefault="00E82EE8" w:rsidP="00160BBB">
      <w:pPr>
        <w:pStyle w:val="ListParagraph"/>
        <w:numPr>
          <w:ilvl w:val="1"/>
          <w:numId w:val="47"/>
        </w:numPr>
        <w:tabs>
          <w:tab w:val="left" w:pos="0"/>
          <w:tab w:val="left" w:pos="993"/>
          <w:tab w:val="left" w:pos="1134"/>
        </w:tabs>
        <w:jc w:val="both"/>
        <w:rPr>
          <w:rFonts w:ascii="PermianSerifTypeface" w:hAnsi="PermianSerifTypeface"/>
        </w:rPr>
      </w:pPr>
      <w:r w:rsidRPr="00224FB0">
        <w:rPr>
          <w:rFonts w:ascii="PermianSerifTypeface" w:hAnsi="PermianSerifTypeface"/>
        </w:rPr>
        <w:t>clasificarea proceselor critice în grupe de urgență în baza indicatorilor PMIT</w:t>
      </w:r>
      <w:r w:rsidRPr="00224FB0">
        <w:rPr>
          <w:rFonts w:ascii="PermianSerifTypeface" w:hAnsi="PermianSerifTypeface"/>
          <w:lang w:val="ro-MD"/>
        </w:rPr>
        <w:t xml:space="preserve">, pentru a stabili prioritățile acțiunilor de restabilire când sunt </w:t>
      </w:r>
      <w:r w:rsidRPr="00224FB0">
        <w:rPr>
          <w:rFonts w:ascii="PermianSerifTypeface" w:hAnsi="PermianSerifTypeface"/>
        </w:rPr>
        <w:t>afectate sau întrerupte mai multe procese simultan;</w:t>
      </w:r>
    </w:p>
    <w:p w14:paraId="70BCD020" w14:textId="461BE6B0" w:rsidR="006F7AA6" w:rsidRPr="00224FB0" w:rsidRDefault="00E82EE8" w:rsidP="00160BBB">
      <w:pPr>
        <w:pStyle w:val="ListParagraph"/>
        <w:numPr>
          <w:ilvl w:val="1"/>
          <w:numId w:val="47"/>
        </w:numPr>
        <w:tabs>
          <w:tab w:val="left" w:pos="0"/>
          <w:tab w:val="left" w:pos="993"/>
          <w:tab w:val="left" w:pos="1134"/>
        </w:tabs>
        <w:jc w:val="both"/>
        <w:rPr>
          <w:rFonts w:ascii="PermianSerifTypeface" w:hAnsi="PermianSerifTypeface"/>
        </w:rPr>
      </w:pPr>
      <w:r w:rsidRPr="00224FB0">
        <w:rPr>
          <w:rFonts w:ascii="PermianSerifTypeface" w:hAnsi="PermianSerifTypeface"/>
        </w:rPr>
        <w:t xml:space="preserve">elaborarea planului de </w:t>
      </w:r>
      <w:r w:rsidR="00E836E9" w:rsidRPr="00224FB0">
        <w:rPr>
          <w:rFonts w:ascii="PermianSerifTypeface" w:hAnsi="PermianSerifTypeface"/>
        </w:rPr>
        <w:t xml:space="preserve">asigurare a </w:t>
      </w:r>
      <w:r w:rsidRPr="00224FB0">
        <w:rPr>
          <w:rFonts w:ascii="PermianSerifTypeface" w:hAnsi="PermianSerifTypeface"/>
        </w:rPr>
        <w:t>continuit</w:t>
      </w:r>
      <w:r w:rsidR="00E836E9" w:rsidRPr="00224FB0">
        <w:rPr>
          <w:rFonts w:ascii="PermianSerifTypeface" w:hAnsi="PermianSerifTypeface"/>
        </w:rPr>
        <w:t>ății</w:t>
      </w:r>
      <w:r w:rsidRPr="00224FB0">
        <w:rPr>
          <w:rFonts w:ascii="PermianSerifTypeface" w:hAnsi="PermianSerifTypeface"/>
        </w:rPr>
        <w:t xml:space="preserve"> activității (în continuare – PCA) în baza rezultatelor obținute în cadrul etapelor descrise anterior prin care sunt stabilite măsurile necesare de întreprins pentru a asigura un nivel adecvat al continuității activității </w:t>
      </w:r>
      <w:r w:rsidRPr="00224FB0">
        <w:rPr>
          <w:rFonts w:ascii="PermianSerifTypeface" w:hAnsi="PermianSerifTypeface"/>
          <w:bCs/>
          <w:iCs/>
        </w:rPr>
        <w:t>instituției</w:t>
      </w:r>
      <w:r w:rsidRPr="00224FB0">
        <w:rPr>
          <w:rFonts w:ascii="PermianSerifTypeface" w:hAnsi="PermianSerifTypeface"/>
        </w:rPr>
        <w:t>;</w:t>
      </w:r>
    </w:p>
    <w:p w14:paraId="0DE24FA5" w14:textId="376DC1EF" w:rsidR="006F7AA6" w:rsidRPr="00224FB0" w:rsidRDefault="00E82EE8" w:rsidP="00160BBB">
      <w:pPr>
        <w:pStyle w:val="ListParagraph"/>
        <w:numPr>
          <w:ilvl w:val="1"/>
          <w:numId w:val="47"/>
        </w:numPr>
        <w:tabs>
          <w:tab w:val="left" w:pos="0"/>
          <w:tab w:val="left" w:pos="993"/>
          <w:tab w:val="left" w:pos="1134"/>
        </w:tabs>
        <w:jc w:val="both"/>
        <w:rPr>
          <w:rFonts w:ascii="PermianSerifTypeface" w:hAnsi="PermianSerifTypeface"/>
        </w:rPr>
      </w:pPr>
      <w:r w:rsidRPr="00224FB0">
        <w:rPr>
          <w:rFonts w:ascii="PermianSerifTypeface" w:hAnsi="PermianSerifTypeface"/>
        </w:rPr>
        <w:t xml:space="preserve">stabilirea unei strategii de comunicare pe plan intern și extern în cazurile de incidente majore sau dezastre ce au afectat continuitatea activității </w:t>
      </w:r>
      <w:r w:rsidRPr="00224FB0">
        <w:rPr>
          <w:rFonts w:ascii="PermianSerifTypeface" w:hAnsi="PermianSerifTypeface"/>
          <w:bCs/>
          <w:iCs/>
        </w:rPr>
        <w:t>instituției</w:t>
      </w:r>
      <w:r w:rsidRPr="00224FB0">
        <w:rPr>
          <w:rFonts w:ascii="PermianSerifTypeface" w:hAnsi="PermianSerifTypeface"/>
        </w:rPr>
        <w:t>;</w:t>
      </w:r>
    </w:p>
    <w:p w14:paraId="7E57A09C" w14:textId="2B2A2AAC" w:rsidR="006F7AA6" w:rsidRPr="00224FB0" w:rsidRDefault="008155C0" w:rsidP="00160BBB">
      <w:pPr>
        <w:pStyle w:val="ListParagraph"/>
        <w:numPr>
          <w:ilvl w:val="1"/>
          <w:numId w:val="47"/>
        </w:numPr>
        <w:tabs>
          <w:tab w:val="left" w:pos="0"/>
          <w:tab w:val="left" w:pos="993"/>
          <w:tab w:val="left" w:pos="1134"/>
        </w:tabs>
        <w:jc w:val="both"/>
        <w:rPr>
          <w:rFonts w:ascii="PermianSerifTypeface" w:hAnsi="PermianSerifTypeface"/>
          <w:lang w:val="ro-MD"/>
        </w:rPr>
      </w:pPr>
      <w:r w:rsidRPr="00224FB0">
        <w:rPr>
          <w:rFonts w:ascii="PermianSerifTypeface" w:hAnsi="PermianSerifTypeface"/>
        </w:rPr>
        <w:t>I</w:t>
      </w:r>
      <w:r w:rsidR="00E82EE8" w:rsidRPr="00224FB0">
        <w:rPr>
          <w:rFonts w:ascii="PermianSerifTypeface" w:hAnsi="PermianSerifTypeface"/>
        </w:rPr>
        <w:t>nstruirea</w:t>
      </w:r>
      <w:r w:rsidRPr="00224FB0">
        <w:rPr>
          <w:rFonts w:ascii="PermianSerifTypeface" w:hAnsi="PermianSerifTypeface"/>
        </w:rPr>
        <w:t xml:space="preserve"> personalului</w:t>
      </w:r>
      <w:r w:rsidR="00E82EE8" w:rsidRPr="00224FB0">
        <w:rPr>
          <w:rFonts w:ascii="PermianSerifTypeface" w:hAnsi="PermianSerifTypeface"/>
        </w:rPr>
        <w:t xml:space="preserve"> </w:t>
      </w:r>
      <w:r w:rsidR="00E82EE8" w:rsidRPr="00224FB0">
        <w:rPr>
          <w:rFonts w:ascii="PermianSerifTypeface" w:hAnsi="PermianSerifTypeface"/>
          <w:bCs/>
          <w:iCs/>
        </w:rPr>
        <w:t>instituției</w:t>
      </w:r>
      <w:r w:rsidR="00E82EE8" w:rsidRPr="00224FB0">
        <w:rPr>
          <w:rFonts w:ascii="PermianSerifTypeface" w:hAnsi="PermianSerifTypeface"/>
        </w:rPr>
        <w:t xml:space="preserve"> pentru ca aceștia să conștientizeze</w:t>
      </w:r>
      <w:r w:rsidR="00E82EE8" w:rsidRPr="00224FB0">
        <w:rPr>
          <w:rFonts w:ascii="PermianSerifTypeface" w:hAnsi="PermianSerifTypeface"/>
          <w:lang w:val="ro-MD"/>
        </w:rPr>
        <w:t xml:space="preserve"> importanța asigurării continuității activității </w:t>
      </w:r>
      <w:r w:rsidR="00E82EE8" w:rsidRPr="00224FB0">
        <w:rPr>
          <w:rFonts w:ascii="PermianSerifTypeface" w:hAnsi="PermianSerifTypeface"/>
          <w:bCs/>
          <w:iCs/>
          <w:lang w:val="ro-MD"/>
        </w:rPr>
        <w:t>instituției</w:t>
      </w:r>
      <w:r w:rsidR="00E82EE8" w:rsidRPr="00224FB0">
        <w:rPr>
          <w:rFonts w:ascii="PermianSerifTypeface" w:hAnsi="PermianSerifTypeface"/>
          <w:lang w:val="ro-MD"/>
        </w:rPr>
        <w:t>, să cunoască responsabilitățile individuale desemnate în cadrul acestui proces, să înțeleagă și să fie capabili să aplice cerințele actelor interne la planificarea, implementarea, monitorizarea și îmbunătățirea procesului în limita responsabilităților atribuite;</w:t>
      </w:r>
    </w:p>
    <w:p w14:paraId="3DAC1957" w14:textId="77777777" w:rsidR="00E82EE8" w:rsidRPr="00224FB0" w:rsidRDefault="00E82EE8" w:rsidP="00160BBB">
      <w:pPr>
        <w:pStyle w:val="ListParagraph"/>
        <w:numPr>
          <w:ilvl w:val="1"/>
          <w:numId w:val="47"/>
        </w:numPr>
        <w:tabs>
          <w:tab w:val="left" w:pos="0"/>
          <w:tab w:val="left" w:pos="993"/>
          <w:tab w:val="left" w:pos="1134"/>
        </w:tabs>
        <w:jc w:val="both"/>
        <w:rPr>
          <w:rFonts w:ascii="PermianSerifTypeface" w:hAnsi="PermianSerifTypeface"/>
          <w:lang w:val="ro-MD"/>
        </w:rPr>
      </w:pPr>
      <w:r w:rsidRPr="00224FB0">
        <w:rPr>
          <w:rFonts w:ascii="PermianSerifTypeface" w:hAnsi="PermianSerifTypeface"/>
          <w:lang w:val="ro-MD"/>
        </w:rPr>
        <w:t>testarea PCA, precum și a anexelor acestuia cu o periodicitate regulată, cel puțin o dată la 2 ani. Rezultatele testărilor vor fi adecvat documentate, cu păstrarea probelor comprehensive și raportate către organul de conducere. Testarea PCA va aborda în mod obligatoriu:</w:t>
      </w:r>
    </w:p>
    <w:p w14:paraId="5959C40A" w14:textId="25EDAEA2" w:rsidR="006F7AA6" w:rsidRPr="00224FB0" w:rsidRDefault="00E82EE8" w:rsidP="00160BBB">
      <w:pPr>
        <w:pStyle w:val="ListParagraph"/>
        <w:numPr>
          <w:ilvl w:val="2"/>
          <w:numId w:val="47"/>
        </w:numPr>
        <w:tabs>
          <w:tab w:val="left" w:pos="993"/>
          <w:tab w:val="left" w:pos="1418"/>
          <w:tab w:val="left" w:pos="2552"/>
          <w:tab w:val="left" w:pos="9356"/>
        </w:tabs>
        <w:ind w:left="2410" w:hanging="850"/>
        <w:jc w:val="both"/>
        <w:rPr>
          <w:rFonts w:ascii="PermianSerifTypeface" w:hAnsi="PermianSerifTypeface"/>
          <w:lang w:val="ro-MD"/>
        </w:rPr>
      </w:pPr>
      <w:r w:rsidRPr="00224FB0">
        <w:rPr>
          <w:rFonts w:ascii="PermianSerifTypeface" w:hAnsi="PermianSerifTypeface"/>
          <w:lang w:val="ro-MD"/>
        </w:rPr>
        <w:t>testarea măsurilor de asigurare a continuității sistemelor și</w:t>
      </w:r>
      <w:r w:rsidR="00652E38" w:rsidRPr="00224FB0">
        <w:rPr>
          <w:rFonts w:ascii="PermianSerifTypeface" w:hAnsi="PermianSerifTypeface"/>
          <w:lang w:val="ro-MD"/>
        </w:rPr>
        <w:t xml:space="preserve"> </w:t>
      </w:r>
      <w:r w:rsidRPr="00224FB0">
        <w:rPr>
          <w:rFonts w:ascii="PermianSerifTypeface" w:hAnsi="PermianSerifTypeface"/>
          <w:lang w:val="ro-MD"/>
        </w:rPr>
        <w:t>infrastructurii TIC;</w:t>
      </w:r>
    </w:p>
    <w:p w14:paraId="138F735D" w14:textId="0B864C59" w:rsidR="006F7AA6" w:rsidRPr="00224FB0" w:rsidRDefault="00E82EE8" w:rsidP="00160BBB">
      <w:pPr>
        <w:pStyle w:val="ListParagraph"/>
        <w:numPr>
          <w:ilvl w:val="2"/>
          <w:numId w:val="47"/>
        </w:numPr>
        <w:tabs>
          <w:tab w:val="left" w:pos="993"/>
          <w:tab w:val="left" w:pos="1701"/>
          <w:tab w:val="left" w:pos="2552"/>
          <w:tab w:val="left" w:pos="9356"/>
        </w:tabs>
        <w:ind w:left="2410" w:hanging="850"/>
        <w:jc w:val="both"/>
        <w:rPr>
          <w:rFonts w:ascii="PermianSerifTypeface" w:hAnsi="PermianSerifTypeface"/>
          <w:lang w:val="ro-MD"/>
        </w:rPr>
      </w:pPr>
      <w:r w:rsidRPr="00224FB0">
        <w:rPr>
          <w:rFonts w:ascii="PermianSerifTypeface" w:hAnsi="PermianSerifTypeface"/>
          <w:lang w:val="ro-MD"/>
        </w:rPr>
        <w:t>testarea măsurilor de asigurare a continuității la nivel de roluri și personal;</w:t>
      </w:r>
    </w:p>
    <w:p w14:paraId="5E5C3715" w14:textId="3A2BBBC3" w:rsidR="006F7AA6" w:rsidRPr="00224FB0" w:rsidRDefault="00E82EE8" w:rsidP="00160BBB">
      <w:pPr>
        <w:pStyle w:val="ListParagraph"/>
        <w:numPr>
          <w:ilvl w:val="2"/>
          <w:numId w:val="47"/>
        </w:numPr>
        <w:tabs>
          <w:tab w:val="left" w:pos="993"/>
          <w:tab w:val="left" w:pos="1701"/>
          <w:tab w:val="left" w:pos="2552"/>
          <w:tab w:val="left" w:pos="9356"/>
        </w:tabs>
        <w:ind w:left="2410" w:hanging="850"/>
        <w:jc w:val="both"/>
        <w:rPr>
          <w:rFonts w:ascii="PermianSerifTypeface" w:hAnsi="PermianSerifTypeface"/>
          <w:lang w:val="ro-MD"/>
        </w:rPr>
      </w:pPr>
      <w:r w:rsidRPr="00224FB0">
        <w:rPr>
          <w:rFonts w:ascii="PermianSerifTypeface" w:hAnsi="PermianSerifTypeface"/>
          <w:lang w:val="ro-MD"/>
        </w:rPr>
        <w:t xml:space="preserve">testarea măsurilor implementate aferente serviciilor și sistemelor de </w:t>
      </w:r>
      <w:r w:rsidR="006F7AA6" w:rsidRPr="00224FB0">
        <w:rPr>
          <w:rFonts w:ascii="PermianSerifTypeface" w:hAnsi="PermianSerifTypeface"/>
          <w:lang w:val="ro-MD"/>
        </w:rPr>
        <w:t xml:space="preserve">  </w:t>
      </w:r>
      <w:r w:rsidRPr="00224FB0">
        <w:rPr>
          <w:rFonts w:ascii="PermianSerifTypeface" w:hAnsi="PermianSerifTypeface"/>
          <w:lang w:val="ro-MD"/>
        </w:rPr>
        <w:t>infrastructură non-TIC (ex. electricitate, anti-incendiar, alarmă, climatizare, etc);</w:t>
      </w:r>
    </w:p>
    <w:p w14:paraId="4D9438C2" w14:textId="4D2374CF" w:rsidR="006F7AA6" w:rsidRPr="00224FB0" w:rsidRDefault="00E82EE8" w:rsidP="00160BBB">
      <w:pPr>
        <w:pStyle w:val="ListParagraph"/>
        <w:numPr>
          <w:ilvl w:val="2"/>
          <w:numId w:val="47"/>
        </w:numPr>
        <w:tabs>
          <w:tab w:val="left" w:pos="993"/>
          <w:tab w:val="left" w:pos="1701"/>
          <w:tab w:val="left" w:pos="2552"/>
          <w:tab w:val="left" w:pos="9356"/>
        </w:tabs>
        <w:ind w:left="2410" w:hanging="850"/>
        <w:jc w:val="both"/>
        <w:rPr>
          <w:rFonts w:ascii="PermianSerifTypeface" w:hAnsi="PermianSerifTypeface"/>
          <w:lang w:val="ro-MD"/>
        </w:rPr>
      </w:pPr>
      <w:r w:rsidRPr="00224FB0">
        <w:rPr>
          <w:rFonts w:ascii="PermianSerifTypeface" w:hAnsi="PermianSerifTypeface"/>
          <w:lang w:val="ro-MD"/>
        </w:rPr>
        <w:t xml:space="preserve">testarea cunoașterii prevederilor PCA de către </w:t>
      </w:r>
      <w:r w:rsidR="008155C0" w:rsidRPr="00224FB0">
        <w:rPr>
          <w:rFonts w:ascii="PermianSerifTypeface" w:hAnsi="PermianSerifTypeface"/>
          <w:lang w:val="ro-MD"/>
        </w:rPr>
        <w:t>personalul responsabil</w:t>
      </w:r>
      <w:r w:rsidR="00E60988" w:rsidRPr="00224FB0">
        <w:rPr>
          <w:rFonts w:ascii="PermianSerifTypeface" w:hAnsi="PermianSerifTypeface"/>
          <w:lang w:val="ro-MD"/>
        </w:rPr>
        <w:t xml:space="preserve"> </w:t>
      </w:r>
      <w:r w:rsidRPr="00224FB0">
        <w:rPr>
          <w:rFonts w:ascii="PermianSerifTypeface" w:hAnsi="PermianSerifTypeface"/>
          <w:lang w:val="ro-MD"/>
        </w:rPr>
        <w:t>de continuitatea activității;</w:t>
      </w:r>
    </w:p>
    <w:p w14:paraId="58782A75" w14:textId="77777777" w:rsidR="00E82EE8" w:rsidRPr="00224FB0" w:rsidRDefault="00E82EE8" w:rsidP="00160BBB">
      <w:pPr>
        <w:pStyle w:val="ListParagraph"/>
        <w:numPr>
          <w:ilvl w:val="2"/>
          <w:numId w:val="47"/>
        </w:numPr>
        <w:tabs>
          <w:tab w:val="left" w:pos="993"/>
          <w:tab w:val="left" w:pos="1701"/>
          <w:tab w:val="left" w:pos="2552"/>
          <w:tab w:val="left" w:pos="9356"/>
        </w:tabs>
        <w:ind w:left="2410" w:hanging="850"/>
        <w:jc w:val="both"/>
        <w:rPr>
          <w:rFonts w:ascii="PermianSerifTypeface" w:hAnsi="PermianSerifTypeface"/>
          <w:lang w:val="ro-MD"/>
        </w:rPr>
      </w:pPr>
      <w:r w:rsidRPr="00224FB0">
        <w:rPr>
          <w:rFonts w:ascii="PermianSerifTypeface" w:hAnsi="PermianSerifTypeface"/>
          <w:lang w:val="ro-MD"/>
        </w:rPr>
        <w:t>testarea reluării activității a tuturor proceselor și resurselor critice în cadrul locației de rezervă.</w:t>
      </w:r>
    </w:p>
    <w:p w14:paraId="1501BA13" w14:textId="64450D3A" w:rsidR="00E82EE8" w:rsidRPr="00224FB0" w:rsidRDefault="00E82EE8" w:rsidP="00160BBB">
      <w:pPr>
        <w:pStyle w:val="ListParagraph"/>
        <w:numPr>
          <w:ilvl w:val="1"/>
          <w:numId w:val="47"/>
        </w:numPr>
        <w:tabs>
          <w:tab w:val="left" w:pos="0"/>
          <w:tab w:val="left" w:pos="993"/>
          <w:tab w:val="left" w:pos="1134"/>
        </w:tabs>
        <w:jc w:val="both"/>
        <w:rPr>
          <w:rFonts w:ascii="PermianSerifTypeface" w:hAnsi="PermianSerifTypeface"/>
          <w:lang w:val="ro-MD"/>
        </w:rPr>
      </w:pPr>
      <w:r w:rsidRPr="00224FB0">
        <w:rPr>
          <w:rFonts w:ascii="PermianSerifTypeface" w:hAnsi="PermianSerifTypeface"/>
          <w:lang w:val="ro-MD"/>
        </w:rPr>
        <w:t xml:space="preserve">revizuirea la intervale regulate de timp, cel puțin o dată la 3 ani, a PCA, precum și a anexelor acestuia pentru a asigura o îmbunătățire continuă a procesului de gestiune a continuității activității </w:t>
      </w:r>
      <w:r w:rsidRPr="00224FB0">
        <w:rPr>
          <w:rFonts w:ascii="PermianSerifTypeface" w:hAnsi="PermianSerifTypeface"/>
          <w:bCs/>
          <w:iCs/>
          <w:lang w:val="ro-MD"/>
        </w:rPr>
        <w:t>instituției</w:t>
      </w:r>
      <w:r w:rsidRPr="00224FB0">
        <w:rPr>
          <w:rFonts w:ascii="PermianSerifTypeface" w:hAnsi="PermianSerifTypeface"/>
          <w:lang w:val="ro-MD"/>
        </w:rPr>
        <w:t>.</w:t>
      </w:r>
    </w:p>
    <w:p w14:paraId="7E4C3022" w14:textId="77777777" w:rsidR="00E82EE8" w:rsidRPr="00224FB0" w:rsidRDefault="00E82EE8" w:rsidP="00323D62">
      <w:pPr>
        <w:pStyle w:val="ListParagraph"/>
        <w:numPr>
          <w:ilvl w:val="0"/>
          <w:numId w:val="47"/>
        </w:numPr>
        <w:tabs>
          <w:tab w:val="left" w:pos="426"/>
          <w:tab w:val="left" w:pos="993"/>
          <w:tab w:val="left" w:pos="1134"/>
          <w:tab w:val="left" w:pos="1843"/>
        </w:tabs>
        <w:ind w:left="0" w:firstLine="0"/>
        <w:jc w:val="both"/>
        <w:rPr>
          <w:rFonts w:ascii="PermianSerifTypeface" w:hAnsi="PermianSerifTypeface"/>
          <w:bCs/>
          <w:iCs/>
          <w:lang w:val="ro-MD"/>
        </w:rPr>
      </w:pPr>
      <w:r w:rsidRPr="00224FB0">
        <w:rPr>
          <w:rFonts w:ascii="PermianSerifTypeface" w:hAnsi="PermianSerifTypeface"/>
          <w:lang w:val="ro-MD"/>
        </w:rPr>
        <w:t>Instituția</w:t>
      </w:r>
      <w:r w:rsidRPr="00224FB0">
        <w:rPr>
          <w:rFonts w:ascii="PermianSerifTypeface" w:hAnsi="PermianSerifTypeface"/>
          <w:bCs/>
          <w:iCs/>
          <w:lang w:val="ro-MD"/>
        </w:rPr>
        <w:t xml:space="preserve"> va elabora adițional, sau în cadrul PCA cel puțin următoarele planuri:</w:t>
      </w:r>
    </w:p>
    <w:p w14:paraId="19E7880F" w14:textId="0A5CAC61" w:rsidR="00823DA4" w:rsidRPr="00224FB0" w:rsidRDefault="00224FB0" w:rsidP="00160BBB">
      <w:pPr>
        <w:pStyle w:val="ListParagraph"/>
        <w:numPr>
          <w:ilvl w:val="1"/>
          <w:numId w:val="47"/>
        </w:numPr>
        <w:tabs>
          <w:tab w:val="left" w:pos="0"/>
          <w:tab w:val="left" w:pos="993"/>
          <w:tab w:val="left" w:pos="1134"/>
          <w:tab w:val="left" w:pos="1843"/>
        </w:tabs>
        <w:jc w:val="both"/>
        <w:rPr>
          <w:rFonts w:ascii="PermianSerifTypeface" w:hAnsi="PermianSerifTypeface"/>
          <w:lang w:val="ro-MD"/>
        </w:rPr>
      </w:pPr>
      <w:r>
        <w:rPr>
          <w:rFonts w:ascii="PermianSerifTypeface" w:hAnsi="PermianSerifTypeface"/>
          <w:lang w:val="ro-MD"/>
        </w:rPr>
        <w:t xml:space="preserve">    </w:t>
      </w:r>
      <w:r w:rsidR="00E82EE8" w:rsidRPr="00224FB0">
        <w:rPr>
          <w:rFonts w:ascii="PermianSerifTypeface" w:hAnsi="PermianSerifTypeface"/>
          <w:lang w:val="ro-MD"/>
        </w:rPr>
        <w:t xml:space="preserve">planul de continuitate pentru resursele de personal, ce are ca scop de a asigura disponibilitatea resurselor de personal în număr necesar și corespunzător instruite și calificate pentru a putea continua procesele critice ale </w:t>
      </w:r>
      <w:r w:rsidR="00E82EE8" w:rsidRPr="00224FB0">
        <w:rPr>
          <w:rFonts w:ascii="PermianSerifTypeface" w:hAnsi="PermianSerifTypeface"/>
          <w:bCs/>
          <w:iCs/>
          <w:lang w:val="ro-MD"/>
        </w:rPr>
        <w:t>instituției</w:t>
      </w:r>
      <w:r w:rsidR="00E82EE8" w:rsidRPr="00224FB0">
        <w:rPr>
          <w:rFonts w:ascii="PermianSerifTypeface" w:hAnsi="PermianSerifTypeface"/>
          <w:lang w:val="ro-MD"/>
        </w:rPr>
        <w:t>;</w:t>
      </w:r>
    </w:p>
    <w:p w14:paraId="11BCA790" w14:textId="0F2092DC" w:rsidR="00823DA4" w:rsidRPr="00224FB0" w:rsidRDefault="00E82EE8" w:rsidP="00160BBB">
      <w:pPr>
        <w:pStyle w:val="ListParagraph"/>
        <w:numPr>
          <w:ilvl w:val="1"/>
          <w:numId w:val="47"/>
        </w:numPr>
        <w:tabs>
          <w:tab w:val="left" w:pos="0"/>
          <w:tab w:val="left" w:pos="993"/>
          <w:tab w:val="left" w:pos="1134"/>
          <w:tab w:val="left" w:pos="1843"/>
        </w:tabs>
        <w:jc w:val="both"/>
        <w:rPr>
          <w:rFonts w:ascii="PermianSerifTypeface" w:hAnsi="PermianSerifTypeface"/>
          <w:lang w:val="ro-MD"/>
        </w:rPr>
      </w:pPr>
      <w:r w:rsidRPr="00224FB0">
        <w:rPr>
          <w:rFonts w:ascii="PermianSerifTypeface" w:hAnsi="PermianSerifTypeface"/>
        </w:rPr>
        <w:t>planul</w:t>
      </w:r>
      <w:r w:rsidRPr="00224FB0">
        <w:rPr>
          <w:rFonts w:ascii="PermianSerifTypeface" w:hAnsi="PermianSerifTypeface"/>
          <w:lang w:val="ro-MD"/>
        </w:rPr>
        <w:t xml:space="preserve"> de asigurare a continuității TIC, ce are ca scop de a</w:t>
      </w:r>
      <w:r w:rsidR="006C7C18" w:rsidRPr="00224FB0">
        <w:rPr>
          <w:rFonts w:ascii="PermianSerifTypeface" w:hAnsi="PermianSerifTypeface"/>
          <w:lang w:val="ro-MD"/>
        </w:rPr>
        <w:t xml:space="preserve"> </w:t>
      </w:r>
      <w:r w:rsidRPr="00224FB0">
        <w:rPr>
          <w:rFonts w:ascii="PermianSerifTypeface" w:hAnsi="PermianSerifTypeface"/>
          <w:lang w:val="ro-MD"/>
        </w:rPr>
        <w:t xml:space="preserve"> asigura disponibilitatea sistemelor și serviciilor TIC în scopul exercitării </w:t>
      </w:r>
      <w:r w:rsidRPr="00224FB0">
        <w:rPr>
          <w:rFonts w:ascii="PermianSerifTypeface" w:hAnsi="PermianSerifTypeface"/>
          <w:lang w:val="ro-MD"/>
        </w:rPr>
        <w:lastRenderedPageBreak/>
        <w:t xml:space="preserve">proceselor critice ale </w:t>
      </w:r>
      <w:r w:rsidRPr="00224FB0">
        <w:rPr>
          <w:rFonts w:ascii="PermianSerifTypeface" w:hAnsi="PermianSerifTypeface"/>
          <w:bCs/>
          <w:iCs/>
          <w:lang w:val="ro-MD"/>
        </w:rPr>
        <w:t>instituției în conformitate cu cerințele TOR și MOR stabilite</w:t>
      </w:r>
      <w:r w:rsidRPr="00224FB0">
        <w:rPr>
          <w:rFonts w:ascii="PermianSerifTypeface" w:hAnsi="PermianSerifTypeface"/>
          <w:lang w:val="ro-MD"/>
        </w:rPr>
        <w:t>;</w:t>
      </w:r>
    </w:p>
    <w:p w14:paraId="6901BB6B" w14:textId="77777777" w:rsidR="00E82EE8" w:rsidRPr="00224FB0" w:rsidRDefault="00E82EE8" w:rsidP="00160BBB">
      <w:pPr>
        <w:pStyle w:val="ListParagraph"/>
        <w:numPr>
          <w:ilvl w:val="1"/>
          <w:numId w:val="47"/>
        </w:numPr>
        <w:tabs>
          <w:tab w:val="left" w:pos="0"/>
          <w:tab w:val="left" w:pos="993"/>
          <w:tab w:val="left" w:pos="1134"/>
          <w:tab w:val="left" w:pos="1843"/>
        </w:tabs>
        <w:jc w:val="both"/>
        <w:rPr>
          <w:rFonts w:ascii="PermianSerifTypeface" w:hAnsi="PermianSerifTypeface"/>
          <w:lang w:val="ro-MD"/>
        </w:rPr>
      </w:pPr>
      <w:r w:rsidRPr="00224FB0">
        <w:rPr>
          <w:rFonts w:ascii="PermianSerifTypeface" w:hAnsi="PermianSerifTypeface"/>
          <w:lang w:val="ro-MD"/>
        </w:rPr>
        <w:t>planul de comunicare în situații excepționale.</w:t>
      </w:r>
    </w:p>
    <w:p w14:paraId="027FEF3C" w14:textId="77777777" w:rsidR="00E82EE8" w:rsidRPr="00224FB0" w:rsidRDefault="00E82EE8" w:rsidP="00323D62">
      <w:pPr>
        <w:pStyle w:val="ListParagraph"/>
        <w:numPr>
          <w:ilvl w:val="0"/>
          <w:numId w:val="47"/>
        </w:numPr>
        <w:tabs>
          <w:tab w:val="left" w:pos="426"/>
          <w:tab w:val="left" w:pos="1134"/>
          <w:tab w:val="left" w:pos="1843"/>
        </w:tabs>
        <w:ind w:left="426" w:hanging="426"/>
        <w:jc w:val="both"/>
        <w:rPr>
          <w:rFonts w:ascii="PermianSerifTypeface" w:hAnsi="PermianSerifTypeface"/>
          <w:lang w:val="ro-MD"/>
        </w:rPr>
      </w:pPr>
      <w:r w:rsidRPr="00224FB0">
        <w:rPr>
          <w:rFonts w:ascii="PermianSerifTypeface" w:hAnsi="PermianSerifTypeface"/>
          <w:lang w:val="ro-MD"/>
        </w:rPr>
        <w:t>Instituția va pune în aplicare, fără întârziere, planurile specifice incidentelor de continuitate identificate, în scopul restabilirii în timp util a proceselor operaționale critice și pentru a preveni sau a limita impactul asupra activității.</w:t>
      </w:r>
    </w:p>
    <w:p w14:paraId="010991D7" w14:textId="40889FED" w:rsidR="00E82EE8" w:rsidRPr="00224FB0" w:rsidRDefault="00E82EE8" w:rsidP="00323D62">
      <w:pPr>
        <w:pStyle w:val="ListParagraph"/>
        <w:numPr>
          <w:ilvl w:val="0"/>
          <w:numId w:val="47"/>
        </w:numPr>
        <w:tabs>
          <w:tab w:val="left" w:pos="426"/>
          <w:tab w:val="left" w:pos="1134"/>
          <w:tab w:val="left" w:pos="1843"/>
        </w:tabs>
        <w:ind w:left="426" w:hanging="426"/>
        <w:jc w:val="both"/>
        <w:rPr>
          <w:rFonts w:ascii="PermianSerifTypeface" w:hAnsi="PermianSerifTypeface"/>
          <w:lang w:val="ro-MD"/>
        </w:rPr>
      </w:pPr>
      <w:r w:rsidRPr="00224FB0">
        <w:rPr>
          <w:rFonts w:ascii="PermianSerifTypeface" w:hAnsi="PermianSerifTypeface"/>
          <w:lang w:val="ro-MD"/>
        </w:rPr>
        <w:t xml:space="preserve">În relația cu părți terțe, prestatori de servicii TIC, instituția se va asigura că poate să înceteze relațiile contractuale fără întreruperea activităților critice sau a continuității și calității furnizării serviciilor. La încetarea contractului </w:t>
      </w:r>
      <w:r w:rsidR="00E836E9" w:rsidRPr="00224FB0">
        <w:rPr>
          <w:rFonts w:ascii="PermianSerifTypeface" w:hAnsi="PermianSerifTypeface"/>
          <w:lang w:val="ro-MD"/>
        </w:rPr>
        <w:t xml:space="preserve">inclusiv </w:t>
      </w:r>
      <w:r w:rsidRPr="00224FB0">
        <w:rPr>
          <w:rFonts w:ascii="PermianSerifTypeface" w:hAnsi="PermianSerifTypeface"/>
          <w:lang w:val="ro-MD"/>
        </w:rPr>
        <w:t>din inițiativa furnizorului, instituția va asigura existența unor strategii de ieșire cu stabilirea unei perioade de tranziție care să îi permită să treacă la un alt furnizor de servicii TIC sau să reintegreze activitatea la sediu.</w:t>
      </w:r>
    </w:p>
    <w:p w14:paraId="672C8BB2" w14:textId="14AAB339"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lang w:val="ro-MD"/>
        </w:rPr>
        <w:t xml:space="preserve">Anual, în coordonare prealabilă cu </w:t>
      </w:r>
      <w:r w:rsidR="00734342" w:rsidRPr="00224FB0">
        <w:rPr>
          <w:rFonts w:ascii="PermianSerifTypeface" w:hAnsi="PermianSerifTypeface"/>
          <w:lang w:val="ro-MD"/>
        </w:rPr>
        <w:t xml:space="preserve">Banca Națională a Moldovei (în continuare </w:t>
      </w:r>
      <w:r w:rsidRPr="00224FB0">
        <w:rPr>
          <w:rFonts w:ascii="PermianSerifTypeface" w:hAnsi="PermianSerifTypeface"/>
          <w:lang w:val="ro-MD"/>
        </w:rPr>
        <w:t>BNM</w:t>
      </w:r>
      <w:r w:rsidR="00734342" w:rsidRPr="00224FB0">
        <w:rPr>
          <w:rFonts w:ascii="PermianSerifTypeface" w:hAnsi="PermianSerifTypeface"/>
          <w:lang w:val="ro-MD"/>
        </w:rPr>
        <w:t>)</w:t>
      </w:r>
      <w:r w:rsidRPr="00224FB0">
        <w:rPr>
          <w:rFonts w:ascii="PermianSerifTypeface" w:hAnsi="PermianSerifTypeface"/>
          <w:lang w:val="ro-MD"/>
        </w:rPr>
        <w:t>, pe parcursul lunii octombrie/noiembrie, pe parcursul unei zile lucrătoare instituția va pune în aplicare Planul de asigurare a continuității TIC din cadrul centrului de date de rezervă pentru anumite sisteme sau servicii critice agreate de BNM.</w:t>
      </w:r>
    </w:p>
    <w:p w14:paraId="32F80B0B"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lang w:val="ro-MD"/>
        </w:rPr>
        <w:t xml:space="preserve">O dată la 3 ani, în coordonare prealabilă cu BNM, în luna noiembrie, </w:t>
      </w:r>
      <w:bookmarkStart w:id="1" w:name="_Hlk180590245"/>
      <w:r w:rsidRPr="00224FB0">
        <w:rPr>
          <w:rFonts w:ascii="PermianSerifTypeface" w:hAnsi="PermianSerifTypeface"/>
          <w:lang w:val="ro-MD"/>
        </w:rPr>
        <w:t>instituția pe parcursul unei zile lucrătoare va pune în aplicare PCA pentru procesele și resursele critice, cu rularea acestora din cadrul centrului de date de rezervă</w:t>
      </w:r>
      <w:bookmarkEnd w:id="1"/>
      <w:r w:rsidRPr="00224FB0">
        <w:rPr>
          <w:rFonts w:ascii="PermianSerifTypeface" w:hAnsi="PermianSerifTypeface"/>
          <w:lang w:val="ro-MD"/>
        </w:rPr>
        <w:t xml:space="preserve">, precum și cu relocarea personalului critic la o locație de rezervă. </w:t>
      </w:r>
    </w:p>
    <w:p w14:paraId="70CC747E" w14:textId="77777777" w:rsidR="00E82EE8" w:rsidRPr="00224FB0" w:rsidRDefault="00E82EE8" w:rsidP="00323D62">
      <w:pPr>
        <w:pStyle w:val="ListParagraph"/>
        <w:numPr>
          <w:ilvl w:val="0"/>
          <w:numId w:val="47"/>
        </w:numPr>
        <w:tabs>
          <w:tab w:val="left" w:pos="426"/>
          <w:tab w:val="left" w:pos="1134"/>
        </w:tabs>
        <w:ind w:left="426" w:hanging="426"/>
        <w:jc w:val="both"/>
        <w:rPr>
          <w:rFonts w:ascii="PermianSerifTypeface" w:hAnsi="PermianSerifTypeface"/>
          <w:lang w:val="ro-MD"/>
        </w:rPr>
      </w:pPr>
      <w:r w:rsidRPr="00224FB0">
        <w:rPr>
          <w:rFonts w:ascii="PermianSerifTypeface" w:hAnsi="PermianSerifTypeface"/>
          <w:lang w:val="ro-MD"/>
        </w:rPr>
        <w:t>Instituția va evalua eficacitatea punerii în aplicare a planurilor de continuitate și va identifica măsuri de îmbunătățire a calității și rapidității deciziilor luate, reacției la incidente, pentru a consolida gradul de pregătire a instituției de a face față întreruperilor în activitate.</w:t>
      </w:r>
    </w:p>
    <w:p w14:paraId="6E9DFB42" w14:textId="77777777" w:rsidR="00E82EE8" w:rsidRPr="00224FB0" w:rsidRDefault="00E82EE8" w:rsidP="00E82EE8">
      <w:pPr>
        <w:tabs>
          <w:tab w:val="left" w:pos="0"/>
          <w:tab w:val="left" w:pos="1134"/>
        </w:tabs>
        <w:ind w:firstLine="709"/>
        <w:jc w:val="center"/>
        <w:rPr>
          <w:rFonts w:ascii="PermianSerifTypeface" w:hAnsi="PermianSerifTypeface"/>
          <w:b/>
          <w:bCs/>
          <w:iCs/>
          <w:lang w:val="ro-MD"/>
        </w:rPr>
      </w:pPr>
    </w:p>
    <w:p w14:paraId="3DBD0BFC" w14:textId="77777777" w:rsidR="00E82EE8" w:rsidRPr="00224FB0" w:rsidRDefault="00E82EE8" w:rsidP="00E82EE8">
      <w:pPr>
        <w:tabs>
          <w:tab w:val="left" w:pos="0"/>
          <w:tab w:val="left" w:pos="1134"/>
        </w:tabs>
        <w:jc w:val="center"/>
        <w:rPr>
          <w:rFonts w:ascii="PermianSerifTypeface" w:hAnsi="PermianSerifTypeface"/>
          <w:b/>
          <w:bCs/>
          <w:iCs/>
          <w:lang w:val="ro-MD"/>
        </w:rPr>
      </w:pPr>
      <w:r w:rsidRPr="00224FB0">
        <w:rPr>
          <w:rFonts w:ascii="PermianSerifTypeface" w:hAnsi="PermianSerifTypeface"/>
          <w:b/>
          <w:bCs/>
          <w:iCs/>
          <w:lang w:val="ro-MD"/>
        </w:rPr>
        <w:t>Secțiunea a 8-a</w:t>
      </w:r>
    </w:p>
    <w:p w14:paraId="1881A9E0" w14:textId="77777777" w:rsidR="00E82EE8" w:rsidRPr="00224FB0" w:rsidRDefault="00E82EE8" w:rsidP="00E82EE8">
      <w:pPr>
        <w:tabs>
          <w:tab w:val="left" w:pos="0"/>
          <w:tab w:val="left" w:pos="1134"/>
        </w:tabs>
        <w:jc w:val="center"/>
        <w:rPr>
          <w:rFonts w:ascii="PermianSerifTypeface" w:hAnsi="PermianSerifTypeface"/>
          <w:b/>
          <w:lang w:val="ro-MD"/>
        </w:rPr>
      </w:pPr>
      <w:r w:rsidRPr="00224FB0">
        <w:rPr>
          <w:rFonts w:ascii="PermianSerifTypeface" w:hAnsi="PermianSerifTypeface"/>
          <w:b/>
          <w:bCs/>
          <w:iCs/>
          <w:lang w:val="ro-MD"/>
        </w:rPr>
        <w:t xml:space="preserve"> </w:t>
      </w:r>
      <w:r w:rsidRPr="00224FB0">
        <w:rPr>
          <w:rFonts w:ascii="PermianSerifTypeface" w:hAnsi="PermianSerifTypeface"/>
          <w:b/>
          <w:lang w:val="ro-MD"/>
        </w:rPr>
        <w:t>Integritatea, disponibilitatea informației și continuitatea TIC</w:t>
      </w:r>
    </w:p>
    <w:p w14:paraId="415EBC5C" w14:textId="77777777" w:rsidR="00E82EE8" w:rsidRPr="00224FB0" w:rsidRDefault="00E82EE8" w:rsidP="00E82EE8">
      <w:pPr>
        <w:tabs>
          <w:tab w:val="left" w:pos="0"/>
          <w:tab w:val="left" w:pos="1134"/>
        </w:tabs>
        <w:ind w:firstLine="709"/>
        <w:jc w:val="center"/>
        <w:rPr>
          <w:rFonts w:ascii="PermianSerifTypeface" w:hAnsi="PermianSerifTypeface"/>
          <w:b/>
          <w:bCs/>
          <w:iCs/>
          <w:lang w:val="ro-MD"/>
        </w:rPr>
      </w:pPr>
    </w:p>
    <w:p w14:paraId="6A6CE1EC" w14:textId="77777777" w:rsidR="00E82EE8" w:rsidRPr="00224FB0" w:rsidRDefault="00E82EE8" w:rsidP="00E0560A">
      <w:pPr>
        <w:pStyle w:val="ListParagraph"/>
        <w:numPr>
          <w:ilvl w:val="0"/>
          <w:numId w:val="47"/>
        </w:numPr>
        <w:tabs>
          <w:tab w:val="left" w:pos="426"/>
        </w:tabs>
        <w:ind w:left="426" w:hanging="426"/>
        <w:jc w:val="both"/>
        <w:rPr>
          <w:rFonts w:ascii="PermianSerifTypeface" w:hAnsi="PermianSerifTypeface"/>
          <w:lang w:val="ro-MD"/>
        </w:rPr>
      </w:pPr>
      <w:r w:rsidRPr="00224FB0">
        <w:rPr>
          <w:rFonts w:ascii="PermianSerifTypeface" w:hAnsi="PermianSerifTypeface"/>
          <w:lang w:val="ro-MD"/>
        </w:rPr>
        <w:t>Instituția va asigura, inclusiv în cazul externalizării sistemelor/serviciilor aferente TIC critice, integritatea și disponibilitatea informației precum și o perioadă de retenție de minim 12 luni, fie de la ultima perioadă supusă controlului de către BNM, dar nu mai mult de 24 de luni.</w:t>
      </w:r>
    </w:p>
    <w:p w14:paraId="6E240607" w14:textId="44A9F86B" w:rsidR="00E82EE8" w:rsidRPr="00BD40FF" w:rsidRDefault="00BD40FF" w:rsidP="00BD40FF">
      <w:pPr>
        <w:tabs>
          <w:tab w:val="left" w:pos="0"/>
          <w:tab w:val="left" w:pos="426"/>
        </w:tabs>
        <w:jc w:val="both"/>
        <w:rPr>
          <w:rFonts w:ascii="PermianSerifTypeface" w:hAnsi="PermianSerifTypeface"/>
          <w:lang w:val="ro-MD"/>
        </w:rPr>
      </w:pPr>
      <w:r>
        <w:rPr>
          <w:rFonts w:ascii="PermianSerifTypeface" w:hAnsi="PermianSerifTypeface"/>
          <w:lang w:val="ro-MD"/>
        </w:rPr>
        <w:tab/>
      </w:r>
      <w:r w:rsidR="00E82EE8" w:rsidRPr="00BD40FF">
        <w:rPr>
          <w:rFonts w:ascii="PermianSerifTypeface" w:hAnsi="PermianSerifTypeface"/>
          <w:lang w:val="ro-MD"/>
        </w:rPr>
        <w:t>Se va asigura retenția informației conținute în:</w:t>
      </w:r>
    </w:p>
    <w:p w14:paraId="2BF26C94" w14:textId="130DB9EB" w:rsidR="00823DA4" w:rsidRPr="00224FB0" w:rsidRDefault="00E82EE8" w:rsidP="00F1005F">
      <w:pPr>
        <w:pStyle w:val="ListParagraph"/>
        <w:numPr>
          <w:ilvl w:val="1"/>
          <w:numId w:val="47"/>
        </w:numPr>
        <w:tabs>
          <w:tab w:val="left" w:pos="0"/>
          <w:tab w:val="left" w:pos="426"/>
          <w:tab w:val="left" w:pos="993"/>
        </w:tabs>
        <w:ind w:hanging="649"/>
        <w:jc w:val="both"/>
        <w:rPr>
          <w:rFonts w:ascii="PermianSerifTypeface" w:hAnsi="PermianSerifTypeface"/>
          <w:lang w:val="ro-MD"/>
        </w:rPr>
      </w:pPr>
      <w:r w:rsidRPr="00224FB0">
        <w:rPr>
          <w:rFonts w:ascii="PermianSerifTypeface" w:hAnsi="PermianSerifTypeface"/>
          <w:lang w:val="ro-MD"/>
        </w:rPr>
        <w:t xml:space="preserve">jurnalele de audit ce conțin </w:t>
      </w:r>
      <w:r w:rsidR="009E3AC7" w:rsidRPr="00224FB0">
        <w:rPr>
          <w:rFonts w:ascii="PermianSerifTypeface" w:hAnsi="PermianSerifTypeface"/>
          <w:lang w:val="ro-MD"/>
        </w:rPr>
        <w:t>înregistrări de audit</w:t>
      </w:r>
      <w:r w:rsidRPr="00224FB0">
        <w:rPr>
          <w:rFonts w:ascii="PermianSerifTypeface" w:hAnsi="PermianSerifTypeface"/>
          <w:lang w:val="ro-MD"/>
        </w:rPr>
        <w:t xml:space="preserve"> relevante pentru cel puțin următoarele sisteme/servicii, dacă sunt implementate de instituție: SAPI, Instrumente de plată cu acces la distanță, SWIFT, sistem de bază (corebanking), sisteme de gestiune a bazelor de date, Active Directory (AD), Privileged Acces Management (PAM), Firewall, Virtual Private Network (VPN), echipamente critice de rețea, sisteme de gestiune electronică a documentelor;</w:t>
      </w:r>
    </w:p>
    <w:p w14:paraId="08A7D4F2" w14:textId="1C973A0C" w:rsidR="00823DA4" w:rsidRPr="00224FB0" w:rsidRDefault="00E82EE8" w:rsidP="00F1005F">
      <w:pPr>
        <w:pStyle w:val="ListParagraph"/>
        <w:numPr>
          <w:ilvl w:val="1"/>
          <w:numId w:val="47"/>
        </w:numPr>
        <w:tabs>
          <w:tab w:val="left" w:pos="426"/>
        </w:tabs>
        <w:ind w:hanging="649"/>
        <w:rPr>
          <w:rFonts w:ascii="PermianSerifTypeface" w:hAnsi="PermianSerifTypeface"/>
          <w:lang w:val="ro-MD"/>
        </w:rPr>
      </w:pPr>
      <w:r w:rsidRPr="00224FB0">
        <w:rPr>
          <w:rFonts w:ascii="PermianSerifTypeface" w:hAnsi="PermianSerifTypeface"/>
          <w:lang w:val="ro-MD"/>
        </w:rPr>
        <w:t>mesajele transmise/primite prin intermediul serviciului de poștă electronică oficială a instituției;</w:t>
      </w:r>
    </w:p>
    <w:p w14:paraId="0D94B9AA" w14:textId="77777777" w:rsidR="00E82EE8" w:rsidRPr="00224FB0" w:rsidRDefault="00E82EE8" w:rsidP="00F1005F">
      <w:pPr>
        <w:pStyle w:val="ListParagraph"/>
        <w:numPr>
          <w:ilvl w:val="1"/>
          <w:numId w:val="47"/>
        </w:numPr>
        <w:tabs>
          <w:tab w:val="left" w:pos="426"/>
        </w:tabs>
        <w:ind w:hanging="649"/>
        <w:rPr>
          <w:rFonts w:ascii="PermianSerifTypeface" w:hAnsi="PermianSerifTypeface"/>
          <w:lang w:val="ro-MD"/>
        </w:rPr>
      </w:pPr>
      <w:r w:rsidRPr="00224FB0">
        <w:rPr>
          <w:rFonts w:ascii="PermianSerifTypeface" w:hAnsi="PermianSerifTypeface"/>
          <w:lang w:val="ro-MD"/>
        </w:rPr>
        <w:t>sistemele de monitorizare video a zonelor critice aferente centrului de date principal și centrului de date de rezervă.</w:t>
      </w:r>
    </w:p>
    <w:p w14:paraId="1DA36E73" w14:textId="77777777" w:rsidR="00E82EE8" w:rsidRPr="00224FB0" w:rsidRDefault="00E82EE8" w:rsidP="00BD40FF">
      <w:pPr>
        <w:pStyle w:val="ListParagraph"/>
        <w:numPr>
          <w:ilvl w:val="0"/>
          <w:numId w:val="47"/>
        </w:numPr>
        <w:tabs>
          <w:tab w:val="left" w:pos="426"/>
          <w:tab w:val="left" w:pos="567"/>
        </w:tabs>
        <w:ind w:left="426" w:hanging="426"/>
        <w:jc w:val="both"/>
        <w:rPr>
          <w:rFonts w:ascii="PermianSerifTypeface" w:hAnsi="PermianSerifTypeface"/>
          <w:lang w:val="ro-MD"/>
        </w:rPr>
      </w:pPr>
      <w:r w:rsidRPr="00224FB0">
        <w:rPr>
          <w:rFonts w:ascii="PermianSerifTypeface" w:hAnsi="PermianSerifTypeface"/>
          <w:lang w:val="ro-MD"/>
        </w:rPr>
        <w:t>Instituția va asigura crearea copiilor de rezervă ale bazelor de date aferente sistemelor/serviciilor TIC critice efectuate după următoarea schemă:</w:t>
      </w:r>
    </w:p>
    <w:p w14:paraId="5827083F" w14:textId="709AA89C" w:rsidR="00823DA4" w:rsidRPr="00224FB0" w:rsidRDefault="00E82EE8" w:rsidP="00864431">
      <w:pPr>
        <w:pStyle w:val="ListParagraph"/>
        <w:numPr>
          <w:ilvl w:val="1"/>
          <w:numId w:val="47"/>
        </w:numPr>
        <w:tabs>
          <w:tab w:val="left" w:pos="0"/>
          <w:tab w:val="left" w:pos="426"/>
          <w:tab w:val="left" w:pos="993"/>
        </w:tabs>
        <w:ind w:hanging="649"/>
        <w:jc w:val="both"/>
        <w:rPr>
          <w:rFonts w:ascii="PermianSerifTypeface" w:hAnsi="PermianSerifTypeface"/>
          <w:lang w:val="ro-MD"/>
        </w:rPr>
      </w:pPr>
      <w:r w:rsidRPr="00224FB0">
        <w:rPr>
          <w:rFonts w:ascii="PermianSerifTypeface" w:hAnsi="PermianSerifTypeface"/>
          <w:lang w:val="ro-MD"/>
        </w:rPr>
        <w:lastRenderedPageBreak/>
        <w:t>copie de tip full la finele fiecărui an cu asigurarea retenției pentru ultimii 2 ani;</w:t>
      </w:r>
    </w:p>
    <w:p w14:paraId="121412EE" w14:textId="78436919" w:rsidR="00823DA4" w:rsidRPr="00224FB0" w:rsidRDefault="00E82EE8" w:rsidP="00864431">
      <w:pPr>
        <w:pStyle w:val="ListParagraph"/>
        <w:numPr>
          <w:ilvl w:val="1"/>
          <w:numId w:val="47"/>
        </w:numPr>
        <w:tabs>
          <w:tab w:val="left" w:pos="0"/>
          <w:tab w:val="left" w:pos="426"/>
          <w:tab w:val="left" w:pos="993"/>
        </w:tabs>
        <w:ind w:hanging="649"/>
        <w:jc w:val="both"/>
        <w:rPr>
          <w:rFonts w:ascii="PermianSerifTypeface" w:hAnsi="PermianSerifTypeface"/>
          <w:lang w:val="ro-MD"/>
        </w:rPr>
      </w:pPr>
      <w:r w:rsidRPr="00224FB0">
        <w:rPr>
          <w:rFonts w:ascii="PermianSerifTypeface" w:hAnsi="PermianSerifTypeface"/>
          <w:lang w:val="ro-MD"/>
        </w:rPr>
        <w:t>copie de tip full la finele fiecărei luni cu asigurarea retenției pentru ultimele 6 luni;</w:t>
      </w:r>
    </w:p>
    <w:p w14:paraId="702817D2" w14:textId="77777777" w:rsidR="00E82EE8" w:rsidRPr="00224FB0" w:rsidRDefault="00E82EE8" w:rsidP="00864431">
      <w:pPr>
        <w:pStyle w:val="ListParagraph"/>
        <w:numPr>
          <w:ilvl w:val="1"/>
          <w:numId w:val="47"/>
        </w:numPr>
        <w:tabs>
          <w:tab w:val="left" w:pos="0"/>
          <w:tab w:val="left" w:pos="426"/>
          <w:tab w:val="left" w:pos="993"/>
        </w:tabs>
        <w:ind w:hanging="649"/>
        <w:jc w:val="both"/>
        <w:rPr>
          <w:rFonts w:ascii="PermianSerifTypeface" w:hAnsi="PermianSerifTypeface"/>
          <w:lang w:val="ro-MD"/>
        </w:rPr>
      </w:pPr>
      <w:r w:rsidRPr="00224FB0">
        <w:rPr>
          <w:rFonts w:ascii="PermianSerifTypeface" w:hAnsi="PermianSerifTypeface"/>
          <w:lang w:val="ro-MD"/>
        </w:rPr>
        <w:t>copie de tip diferențial la finele fiecărei zile cu asigurarea retenției pentru ultimele 30 zile.</w:t>
      </w:r>
    </w:p>
    <w:p w14:paraId="4D26C6D4" w14:textId="46CF13C8" w:rsidR="00E82EE8" w:rsidRPr="00224FB0" w:rsidRDefault="00E82EE8" w:rsidP="00F1005F">
      <w:pPr>
        <w:pStyle w:val="ListParagraph"/>
        <w:numPr>
          <w:ilvl w:val="0"/>
          <w:numId w:val="47"/>
        </w:numPr>
        <w:tabs>
          <w:tab w:val="left" w:pos="426"/>
          <w:tab w:val="left" w:pos="993"/>
        </w:tabs>
        <w:ind w:left="426" w:hanging="426"/>
        <w:jc w:val="both"/>
        <w:rPr>
          <w:rFonts w:ascii="PermianSerifTypeface" w:hAnsi="PermianSerifTypeface"/>
          <w:bCs/>
          <w:iCs/>
          <w:lang w:val="ro-MD"/>
        </w:rPr>
      </w:pPr>
      <w:bookmarkStart w:id="2" w:name="_Hlk188980041"/>
      <w:bookmarkStart w:id="3" w:name="_Hlk151991640"/>
      <w:r w:rsidRPr="00224FB0">
        <w:rPr>
          <w:rFonts w:ascii="PermianSerifTypeface" w:hAnsi="PermianSerifTypeface"/>
          <w:bCs/>
          <w:iCs/>
          <w:lang w:val="ro-MD"/>
        </w:rPr>
        <w:t xml:space="preserve">Instituția </w:t>
      </w:r>
      <w:bookmarkStart w:id="4" w:name="_Hlk180590431"/>
      <w:r w:rsidRPr="00224FB0">
        <w:rPr>
          <w:rFonts w:ascii="PermianSerifTypeface" w:hAnsi="PermianSerifTypeface"/>
          <w:bCs/>
          <w:iCs/>
          <w:lang w:val="ro-MD"/>
        </w:rPr>
        <w:t xml:space="preserve">va asigura în cadrul Platformei centrale de schimb de informații </w:t>
      </w:r>
      <w:bookmarkEnd w:id="2"/>
      <w:r w:rsidRPr="00224FB0">
        <w:rPr>
          <w:rFonts w:ascii="PermianSerifTypeface" w:hAnsi="PermianSerifTypeface"/>
          <w:bCs/>
          <w:iCs/>
          <w:lang w:val="ro-MD"/>
        </w:rPr>
        <w:t xml:space="preserve">(în continuare – PCSI), înregistrarea, stocarea și gestiunea materialelor preliminare aferente ședințelor organului de conducere ce țin de domeniul TIC </w:t>
      </w:r>
      <w:bookmarkEnd w:id="4"/>
      <w:r w:rsidRPr="00224FB0">
        <w:rPr>
          <w:rFonts w:ascii="PermianSerifTypeface" w:hAnsi="PermianSerifTypeface"/>
          <w:bCs/>
          <w:iCs/>
          <w:lang w:val="ro-MD"/>
        </w:rPr>
        <w:t xml:space="preserve">precum și înregistrarea, în termen de 10 zile, a deciziilor luate de organul de conducere aferente domeniului TIC. </w:t>
      </w:r>
      <w:bookmarkEnd w:id="3"/>
      <w:r w:rsidRPr="00224FB0">
        <w:rPr>
          <w:rFonts w:ascii="PermianSerifTypeface" w:hAnsi="PermianSerifTypeface"/>
          <w:bCs/>
          <w:iCs/>
          <w:lang w:val="ro-MD"/>
        </w:rPr>
        <w:t>Integritatea tuturor documentelor în cadrul sistemului va fi confirmată printr-o semnătură electronică calificată.</w:t>
      </w:r>
    </w:p>
    <w:p w14:paraId="63A69073" w14:textId="36146445" w:rsidR="00E82EE8" w:rsidRPr="00224FB0" w:rsidRDefault="00E82EE8" w:rsidP="00F1005F">
      <w:pPr>
        <w:pStyle w:val="ListParagraph"/>
        <w:numPr>
          <w:ilvl w:val="0"/>
          <w:numId w:val="47"/>
        </w:numPr>
        <w:tabs>
          <w:tab w:val="left" w:pos="426"/>
        </w:tabs>
        <w:ind w:left="426" w:hanging="426"/>
        <w:jc w:val="both"/>
        <w:rPr>
          <w:rFonts w:ascii="PermianSerifTypeface" w:hAnsi="PermianSerifTypeface"/>
          <w:bCs/>
          <w:iCs/>
          <w:lang w:val="ro-MD"/>
        </w:rPr>
      </w:pPr>
      <w:r w:rsidRPr="00224FB0">
        <w:rPr>
          <w:rFonts w:ascii="PermianSerifTypeface" w:hAnsi="PermianSerifTypeface"/>
          <w:bCs/>
          <w:iCs/>
          <w:lang w:val="ro-MD"/>
        </w:rPr>
        <w:t xml:space="preserve">Organul de conducere al instituției  </w:t>
      </w:r>
      <w:r w:rsidR="009E3AC7" w:rsidRPr="00224FB0">
        <w:rPr>
          <w:rFonts w:ascii="PermianSerifTypeface" w:hAnsi="PermianSerifTypeface"/>
          <w:bCs/>
          <w:iCs/>
          <w:lang w:val="ro-MD"/>
        </w:rPr>
        <w:t xml:space="preserve">va </w:t>
      </w:r>
      <w:r w:rsidRPr="00224FB0">
        <w:rPr>
          <w:rFonts w:ascii="PermianSerifTypeface" w:hAnsi="PermianSerifTypeface"/>
          <w:bCs/>
          <w:iCs/>
          <w:lang w:val="ro-MD"/>
        </w:rPr>
        <w:t>asigur</w:t>
      </w:r>
      <w:r w:rsidR="009E3AC7" w:rsidRPr="00224FB0">
        <w:rPr>
          <w:rFonts w:ascii="PermianSerifTypeface" w:hAnsi="PermianSerifTypeface"/>
          <w:bCs/>
          <w:iCs/>
          <w:lang w:val="ro-MD"/>
        </w:rPr>
        <w:t>a</w:t>
      </w:r>
      <w:r w:rsidRPr="00224FB0">
        <w:rPr>
          <w:rFonts w:ascii="PermianSerifTypeface" w:hAnsi="PermianSerifTypeface"/>
          <w:bCs/>
          <w:iCs/>
          <w:lang w:val="ro-MD"/>
        </w:rPr>
        <w:t xml:space="preserve"> că informația stocată în cadrul</w:t>
      </w:r>
      <w:r w:rsidR="00F1005F">
        <w:rPr>
          <w:rFonts w:ascii="PermianSerifTypeface" w:hAnsi="PermianSerifTypeface"/>
          <w:bCs/>
          <w:iCs/>
          <w:lang w:val="ro-MD"/>
        </w:rPr>
        <w:t xml:space="preserve"> </w:t>
      </w:r>
      <w:r w:rsidRPr="00224FB0">
        <w:rPr>
          <w:rFonts w:ascii="PermianSerifTypeface" w:hAnsi="PermianSerifTypeface"/>
          <w:bCs/>
          <w:iCs/>
          <w:lang w:val="ro-MD"/>
        </w:rPr>
        <w:t>sistemelor TIC ce conțin date contabile este actuală și se bazează pe tranzacții reale.</w:t>
      </w:r>
    </w:p>
    <w:p w14:paraId="08007907" w14:textId="71CBABBA" w:rsidR="00E82EE8" w:rsidRPr="00224FB0" w:rsidRDefault="00E82EE8" w:rsidP="00F1005F">
      <w:pPr>
        <w:pStyle w:val="ListParagraph"/>
        <w:numPr>
          <w:ilvl w:val="0"/>
          <w:numId w:val="47"/>
        </w:numPr>
        <w:tabs>
          <w:tab w:val="left" w:pos="426"/>
        </w:tabs>
        <w:ind w:left="426" w:hanging="426"/>
        <w:jc w:val="both"/>
        <w:rPr>
          <w:rFonts w:ascii="PermianSerifTypeface" w:hAnsi="PermianSerifTypeface"/>
          <w:bCs/>
          <w:iCs/>
          <w:lang w:val="ro-MD"/>
        </w:rPr>
      </w:pPr>
      <w:r w:rsidRPr="00224FB0">
        <w:rPr>
          <w:rFonts w:ascii="PermianSerifTypeface" w:hAnsi="PermianSerifTypeface"/>
          <w:bCs/>
          <w:iCs/>
          <w:lang w:val="ro-MD"/>
        </w:rPr>
        <w:t xml:space="preserve">Instituția va asigura redundanța conexiunilor de date de la doi prestatori de servicii pentru cel puțin 30% din punctele de prezență (sucursale) și pentru cel puțin 30% din ATM-uri. La baza deciziei date urmează a fi efectuată o analiză de riscuri ce va avea ca scop accesibilitatea unui număr cât mai larg al populației la aceste ATM-uri și puncte de prezență. </w:t>
      </w:r>
    </w:p>
    <w:p w14:paraId="152FAE94" w14:textId="77777777" w:rsidR="00E82EE8" w:rsidRPr="00224FB0" w:rsidRDefault="00E82EE8" w:rsidP="00901B2E">
      <w:pPr>
        <w:pStyle w:val="ListParagraph"/>
        <w:numPr>
          <w:ilvl w:val="0"/>
          <w:numId w:val="47"/>
        </w:numPr>
        <w:tabs>
          <w:tab w:val="left" w:pos="426"/>
        </w:tabs>
        <w:ind w:left="426" w:hanging="426"/>
        <w:jc w:val="both"/>
        <w:rPr>
          <w:rFonts w:ascii="PermianSerifTypeface" w:hAnsi="PermianSerifTypeface"/>
          <w:bCs/>
          <w:iCs/>
          <w:lang w:val="ro-MD"/>
        </w:rPr>
      </w:pPr>
      <w:r w:rsidRPr="00224FB0">
        <w:rPr>
          <w:rFonts w:ascii="PermianSerifTypeface" w:hAnsi="PermianSerifTypeface"/>
          <w:bCs/>
          <w:iCs/>
          <w:lang w:val="ro-MD"/>
        </w:rPr>
        <w:t>Instituția va asigura că dispune de un centru de date de rezervă capabil să preia activitatea tuturor proceselor critice în cazul indisponibilității centrului de date principal.</w:t>
      </w:r>
    </w:p>
    <w:p w14:paraId="61491D9C" w14:textId="77777777" w:rsidR="00E82EE8" w:rsidRPr="00224FB0" w:rsidRDefault="00E82EE8" w:rsidP="00901B2E">
      <w:pPr>
        <w:pStyle w:val="ListParagraph"/>
        <w:numPr>
          <w:ilvl w:val="0"/>
          <w:numId w:val="47"/>
        </w:numPr>
        <w:tabs>
          <w:tab w:val="left" w:pos="426"/>
        </w:tabs>
        <w:ind w:left="426" w:hanging="426"/>
        <w:jc w:val="both"/>
        <w:rPr>
          <w:rFonts w:ascii="PermianSerifTypeface" w:hAnsi="PermianSerifTypeface"/>
          <w:bCs/>
          <w:iCs/>
          <w:lang w:val="ro-MD"/>
        </w:rPr>
      </w:pPr>
      <w:r w:rsidRPr="00224FB0">
        <w:rPr>
          <w:rFonts w:ascii="PermianSerifTypeface" w:hAnsi="PermianSerifTypeface"/>
          <w:bCs/>
          <w:iCs/>
          <w:lang w:val="ro-MD"/>
        </w:rPr>
        <w:t>Instituția va asigura conexiunea la rețeaua internet pentru centrul de date principal și centrul de date de rezervă prin intermediul a cel puțin 2 prestatori de servicii.</w:t>
      </w:r>
    </w:p>
    <w:p w14:paraId="4D01CC34" w14:textId="77777777" w:rsidR="00E82EE8" w:rsidRPr="00224FB0" w:rsidRDefault="00E82EE8" w:rsidP="00901B2E">
      <w:pPr>
        <w:pStyle w:val="ListParagraph"/>
        <w:numPr>
          <w:ilvl w:val="0"/>
          <w:numId w:val="47"/>
        </w:numPr>
        <w:tabs>
          <w:tab w:val="left" w:pos="426"/>
          <w:tab w:val="left" w:pos="567"/>
        </w:tabs>
        <w:ind w:left="426" w:hanging="426"/>
        <w:jc w:val="both"/>
        <w:rPr>
          <w:rFonts w:ascii="PermianSerifTypeface" w:hAnsi="PermianSerifTypeface"/>
          <w:lang w:val="ro-MD"/>
        </w:rPr>
      </w:pPr>
      <w:r w:rsidRPr="00224FB0">
        <w:rPr>
          <w:rFonts w:ascii="PermianSerifTypeface" w:hAnsi="PermianSerifTypeface"/>
          <w:bCs/>
          <w:iCs/>
          <w:lang w:val="ro-MD"/>
        </w:rPr>
        <w:t>Instituția va</w:t>
      </w:r>
      <w:r w:rsidRPr="00224FB0">
        <w:rPr>
          <w:rFonts w:ascii="PermianSerifTypeface" w:hAnsi="PermianSerifTypeface"/>
          <w:lang w:val="ro-MD"/>
        </w:rPr>
        <w:t xml:space="preserve"> asigura că centrul de date principal și centrul de date de rezervă dispun de următoarele sisteme și echipamente:</w:t>
      </w:r>
    </w:p>
    <w:p w14:paraId="4579D0AB" w14:textId="2D87EA65"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sistem de aer condiționat redundant sau contract de suport pentru reparația sistemului cu timp de punere în funcțiune de maximum 6 ore;</w:t>
      </w:r>
    </w:p>
    <w:p w14:paraId="4605DFD1" w14:textId="5237E6DA"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rPr>
        <w:t>generator</w:t>
      </w:r>
      <w:r w:rsidRPr="00224FB0">
        <w:rPr>
          <w:rFonts w:ascii="PermianSerifTypeface" w:hAnsi="PermianSerifTypeface"/>
          <w:lang w:val="ro-MD"/>
        </w:rPr>
        <w:t xml:space="preserve"> de curent electric capabil să asigure necesitățile echipamentelor;</w:t>
      </w:r>
    </w:p>
    <w:p w14:paraId="37BDAF07" w14:textId="45A021F2"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sistem de monitorizare video ce acoperă toate zonele;</w:t>
      </w:r>
    </w:p>
    <w:p w14:paraId="3EE44D1F" w14:textId="2B431835"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sistem de detectare a umidității și scurgere a apei;</w:t>
      </w:r>
    </w:p>
    <w:p w14:paraId="170BCFDD" w14:textId="4804742F"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 xml:space="preserve">sistem de acces fizic în încăpere cu mai mulți factori sau </w:t>
      </w:r>
      <w:r w:rsidRPr="00224FB0">
        <w:rPr>
          <w:rFonts w:ascii="PermianSerifTypeface" w:hAnsi="PermianSerifTypeface"/>
        </w:rPr>
        <w:t>biometric</w:t>
      </w:r>
      <w:r w:rsidRPr="00224FB0">
        <w:rPr>
          <w:rFonts w:ascii="PermianSerifTypeface" w:hAnsi="PermianSerifTypeface"/>
          <w:lang w:val="ro-MD"/>
        </w:rPr>
        <w:t>;</w:t>
      </w:r>
    </w:p>
    <w:p w14:paraId="2EE4868D" w14:textId="6DE9FB20"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sistem de stingere automatizată a incendiilor;</w:t>
      </w:r>
    </w:p>
    <w:p w14:paraId="644B691F" w14:textId="77777777" w:rsidR="00E82EE8"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sistem de monitorizare a temperaturii.</w:t>
      </w:r>
    </w:p>
    <w:p w14:paraId="3C0CB290" w14:textId="77777777" w:rsidR="00E82EE8" w:rsidRPr="00224FB0" w:rsidRDefault="00E82EE8" w:rsidP="00901B2E">
      <w:pPr>
        <w:pStyle w:val="ListParagraph"/>
        <w:numPr>
          <w:ilvl w:val="0"/>
          <w:numId w:val="47"/>
        </w:numPr>
        <w:tabs>
          <w:tab w:val="left" w:pos="426"/>
          <w:tab w:val="left" w:pos="567"/>
        </w:tabs>
        <w:ind w:left="426" w:hanging="426"/>
        <w:jc w:val="both"/>
        <w:rPr>
          <w:rFonts w:ascii="PermianSerifTypeface" w:hAnsi="PermianSerifTypeface"/>
          <w:lang w:val="ro-MD"/>
        </w:rPr>
      </w:pPr>
      <w:r w:rsidRPr="00224FB0">
        <w:rPr>
          <w:rFonts w:ascii="PermianSerifTypeface" w:hAnsi="PermianSerifTypeface"/>
          <w:bCs/>
          <w:iCs/>
          <w:lang w:val="ro-MD"/>
        </w:rPr>
        <w:t>Instituția</w:t>
      </w:r>
      <w:r w:rsidRPr="00224FB0">
        <w:rPr>
          <w:rFonts w:ascii="PermianSerifTypeface" w:hAnsi="PermianSerifTypeface"/>
          <w:lang w:val="ro-MD"/>
        </w:rPr>
        <w:t xml:space="preserve"> va asigura redundanța următoarelor echipamente și servicii din centru de date principal:</w:t>
      </w:r>
    </w:p>
    <w:p w14:paraId="4D0A8A62" w14:textId="4453E27A"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echipamentelor de rețea ce asigură conexiunea la internet a centrului de date central și a centrului de date de rezervă;</w:t>
      </w:r>
    </w:p>
    <w:p w14:paraId="6D33F800" w14:textId="612432DE"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echipamentelor de rețea ce asigură legătura între nodurile informaționale principale ale instituției;</w:t>
      </w:r>
    </w:p>
    <w:p w14:paraId="657A0458" w14:textId="44C0529A"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echipamentelor firewall;</w:t>
      </w:r>
    </w:p>
    <w:p w14:paraId="461488F5" w14:textId="212DC3A0"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echipamentelor pe care rulează bazele de date aferente sistemelor și serviciilor TIC critice;</w:t>
      </w:r>
    </w:p>
    <w:p w14:paraId="47B58957" w14:textId="73B69741"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lastRenderedPageBreak/>
        <w:t>echipamentelor pe care rulează sistemul de bază (corebanking), SWIFT, instrumente de plată cu acces la distanță în cazul în care sistemele respective sunt implementate în instituție;</w:t>
      </w:r>
    </w:p>
    <w:p w14:paraId="128B0C99" w14:textId="77777777" w:rsidR="00E82EE8"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serviciilor DNS externe ale instituției, cu localizarea obligatorie a unuia pe teritoriul Republicii Moldova.</w:t>
      </w:r>
    </w:p>
    <w:p w14:paraId="7B6F07D8" w14:textId="77777777" w:rsidR="00E82EE8" w:rsidRPr="00224FB0" w:rsidRDefault="00E82EE8" w:rsidP="00901B2E">
      <w:pPr>
        <w:pStyle w:val="ListParagraph"/>
        <w:numPr>
          <w:ilvl w:val="0"/>
          <w:numId w:val="47"/>
        </w:numPr>
        <w:tabs>
          <w:tab w:val="left" w:pos="426"/>
          <w:tab w:val="left" w:pos="567"/>
        </w:tabs>
        <w:ind w:left="426" w:hanging="426"/>
        <w:jc w:val="both"/>
        <w:rPr>
          <w:rFonts w:ascii="PermianSerifTypeface" w:hAnsi="PermianSerifTypeface"/>
          <w:bCs/>
          <w:iCs/>
          <w:lang w:val="ro-MD"/>
        </w:rPr>
      </w:pPr>
      <w:r w:rsidRPr="00224FB0">
        <w:rPr>
          <w:rFonts w:ascii="PermianSerifTypeface" w:hAnsi="PermianSerifTypeface"/>
          <w:bCs/>
          <w:iCs/>
          <w:lang w:val="ro-MD"/>
        </w:rPr>
        <w:t>Instituția va asigura replicarea bazelor de date ce conțin date financiare critice în centrul de date de rezervă.</w:t>
      </w:r>
    </w:p>
    <w:p w14:paraId="6D8CE77F" w14:textId="77777777" w:rsidR="00E82EE8" w:rsidRPr="00224FB0" w:rsidRDefault="00E82EE8" w:rsidP="00901B2E">
      <w:pPr>
        <w:pStyle w:val="ListParagraph"/>
        <w:numPr>
          <w:ilvl w:val="0"/>
          <w:numId w:val="47"/>
        </w:numPr>
        <w:tabs>
          <w:tab w:val="left" w:pos="426"/>
          <w:tab w:val="left" w:pos="567"/>
        </w:tabs>
        <w:ind w:left="426" w:hanging="426"/>
        <w:jc w:val="both"/>
        <w:rPr>
          <w:rFonts w:ascii="PermianSerifTypeface" w:hAnsi="PermianSerifTypeface"/>
          <w:bCs/>
          <w:iCs/>
          <w:lang w:val="ro-MD"/>
        </w:rPr>
      </w:pPr>
      <w:r w:rsidRPr="00224FB0">
        <w:rPr>
          <w:rFonts w:ascii="PermianSerifTypeface" w:hAnsi="PermianSerifTypeface"/>
          <w:bCs/>
          <w:iCs/>
          <w:lang w:val="ro-MD"/>
        </w:rPr>
        <w:t>Instituția va asigura lunar în regim offline, păstrarea în formă criptată a cel puțin o copie de rezervă de tip full a datelor pentru toate sistemele sale critice într-o locație diferită de centrul de date principal și centrul de date de rezervă.</w:t>
      </w:r>
    </w:p>
    <w:p w14:paraId="612F7095" w14:textId="36E73A5A" w:rsidR="0011205E" w:rsidRPr="00A93AFD" w:rsidRDefault="00E82EE8" w:rsidP="00A93AFD">
      <w:pPr>
        <w:pStyle w:val="ListParagraph"/>
        <w:numPr>
          <w:ilvl w:val="0"/>
          <w:numId w:val="47"/>
        </w:numPr>
        <w:tabs>
          <w:tab w:val="left" w:pos="426"/>
          <w:tab w:val="left" w:pos="567"/>
          <w:tab w:val="left" w:pos="993"/>
          <w:tab w:val="left" w:pos="1276"/>
        </w:tabs>
        <w:ind w:left="426" w:hanging="426"/>
        <w:jc w:val="both"/>
        <w:rPr>
          <w:rFonts w:ascii="PermianSerifTypeface" w:hAnsi="PermianSerifTypeface"/>
          <w:lang w:val="ro-MD"/>
        </w:rPr>
      </w:pPr>
      <w:r w:rsidRPr="00224FB0">
        <w:rPr>
          <w:rFonts w:ascii="PermianSerifTypeface" w:hAnsi="PermianSerifTypeface"/>
          <w:bCs/>
          <w:iCs/>
          <w:lang w:val="ro-MD"/>
        </w:rPr>
        <w:t>Instituția va asigura că toate ATM-urile, serverele, bazele de date și stațiile sau terminalele de lucru rulează pe sisteme de operare ce dispun de suport din partea producătorului. Excepție</w:t>
      </w:r>
      <w:r w:rsidRPr="00224FB0">
        <w:rPr>
          <w:rFonts w:ascii="PermianSerifTypeface" w:hAnsi="PermianSerifTypeface"/>
          <w:lang w:val="ro-MD"/>
        </w:rPr>
        <w:t xml:space="preserve"> sunt sistemele de tip vechi/legacy ce vor rula într-o rețea izolată și aferent cărora se vor aplica măsuri compensatorii de securitate. Lista sistemelor exceptate urmează a fi aprobată de organul de conducere al instituției.</w:t>
      </w:r>
      <w:bookmarkStart w:id="5" w:name="art132"/>
      <w:bookmarkStart w:id="6" w:name="art133"/>
      <w:bookmarkStart w:id="7" w:name="art134"/>
      <w:bookmarkStart w:id="8" w:name="art135"/>
      <w:bookmarkEnd w:id="5"/>
      <w:bookmarkEnd w:id="6"/>
      <w:bookmarkEnd w:id="7"/>
      <w:bookmarkEnd w:id="8"/>
    </w:p>
    <w:p w14:paraId="14AA385A" w14:textId="77777777" w:rsidR="0011205E" w:rsidRPr="00224FB0" w:rsidRDefault="0011205E" w:rsidP="00E82EE8">
      <w:pPr>
        <w:tabs>
          <w:tab w:val="left" w:pos="0"/>
        </w:tabs>
        <w:jc w:val="center"/>
        <w:rPr>
          <w:rFonts w:ascii="PermianSerifTypeface" w:hAnsi="PermianSerifTypeface"/>
          <w:b/>
          <w:lang w:val="ro-MD"/>
        </w:rPr>
      </w:pPr>
    </w:p>
    <w:p w14:paraId="362AC9BB" w14:textId="77777777" w:rsidR="00E82EE8" w:rsidRPr="00224FB0" w:rsidRDefault="00E82EE8" w:rsidP="00E82EE8">
      <w:pPr>
        <w:tabs>
          <w:tab w:val="left" w:pos="0"/>
        </w:tabs>
        <w:jc w:val="center"/>
        <w:rPr>
          <w:rFonts w:ascii="PermianSerifTypeface" w:hAnsi="PermianSerifTypeface"/>
          <w:b/>
          <w:lang w:val="ro-MD"/>
        </w:rPr>
      </w:pPr>
      <w:r w:rsidRPr="00224FB0">
        <w:rPr>
          <w:rFonts w:ascii="PermianSerifTypeface" w:hAnsi="PermianSerifTypeface"/>
          <w:b/>
          <w:lang w:val="ro-MD"/>
        </w:rPr>
        <w:t>Capitolul III</w:t>
      </w:r>
    </w:p>
    <w:p w14:paraId="2289ECB8" w14:textId="77777777" w:rsidR="00E82EE8" w:rsidRPr="00224FB0" w:rsidRDefault="00E82EE8" w:rsidP="00E82EE8">
      <w:pPr>
        <w:tabs>
          <w:tab w:val="left" w:pos="0"/>
        </w:tabs>
        <w:jc w:val="center"/>
        <w:rPr>
          <w:rFonts w:ascii="PermianSerifTypeface" w:hAnsi="PermianSerifTypeface"/>
          <w:b/>
          <w:lang w:val="ro-MD"/>
        </w:rPr>
      </w:pPr>
      <w:r w:rsidRPr="00224FB0">
        <w:rPr>
          <w:rFonts w:ascii="PermianSerifTypeface" w:hAnsi="PermianSerifTypeface"/>
          <w:b/>
          <w:lang w:val="ro-MD"/>
        </w:rPr>
        <w:t xml:space="preserve"> EVALUAREA RISCURILOR TIC</w:t>
      </w:r>
    </w:p>
    <w:p w14:paraId="204B03E5" w14:textId="77777777" w:rsidR="00E82EE8" w:rsidRPr="00224FB0" w:rsidRDefault="00E82EE8" w:rsidP="00E82EE8">
      <w:pPr>
        <w:tabs>
          <w:tab w:val="left" w:pos="0"/>
        </w:tabs>
        <w:jc w:val="center"/>
        <w:rPr>
          <w:rFonts w:ascii="PermianSerifTypeface" w:hAnsi="PermianSerifTypeface"/>
          <w:b/>
          <w:lang w:val="ro-MD"/>
        </w:rPr>
      </w:pPr>
    </w:p>
    <w:p w14:paraId="78E132BE" w14:textId="77777777" w:rsidR="00E82EE8" w:rsidRPr="00224FB0" w:rsidRDefault="00E82EE8" w:rsidP="00901B2E">
      <w:pPr>
        <w:pStyle w:val="ListParagraph"/>
        <w:numPr>
          <w:ilvl w:val="0"/>
          <w:numId w:val="47"/>
        </w:numPr>
        <w:tabs>
          <w:tab w:val="left" w:pos="426"/>
        </w:tabs>
        <w:ind w:left="426" w:hanging="426"/>
        <w:jc w:val="both"/>
        <w:rPr>
          <w:rFonts w:ascii="PermianSerifTypeface" w:hAnsi="PermianSerifTypeface"/>
          <w:bCs/>
          <w:iCs/>
          <w:lang w:val="ro-MD"/>
        </w:rPr>
      </w:pPr>
      <w:r w:rsidRPr="00224FB0">
        <w:rPr>
          <w:rFonts w:ascii="PermianSerifTypeface" w:hAnsi="PermianSerifTypeface"/>
          <w:bCs/>
          <w:iCs/>
          <w:lang w:val="ro-MD"/>
        </w:rPr>
        <w:t>Instituția își va evalua profilul de risc aferent TIC cel puțin anual sau dacă au fost operate modificări majore în procesele, sistemele, serviciile sau echipamentele critice aferente TIC. Ca urmare a evaluării profilului de risc, după caz, instituția va revizui cadrul intern corespunzător, precum și măsurile de control aplicabile.</w:t>
      </w:r>
    </w:p>
    <w:p w14:paraId="726498F5" w14:textId="77777777" w:rsidR="00E82EE8" w:rsidRPr="00224FB0" w:rsidRDefault="00E82EE8" w:rsidP="00901B2E">
      <w:pPr>
        <w:pStyle w:val="ListParagraph"/>
        <w:numPr>
          <w:ilvl w:val="0"/>
          <w:numId w:val="47"/>
        </w:numPr>
        <w:tabs>
          <w:tab w:val="left" w:pos="426"/>
        </w:tabs>
        <w:ind w:left="426" w:hanging="426"/>
        <w:jc w:val="both"/>
        <w:rPr>
          <w:rFonts w:ascii="PermianSerifTypeface" w:hAnsi="PermianSerifTypeface"/>
          <w:bCs/>
          <w:iCs/>
          <w:lang w:val="ro-MD"/>
        </w:rPr>
      </w:pPr>
      <w:r w:rsidRPr="00224FB0">
        <w:rPr>
          <w:rFonts w:ascii="PermianSerifTypeface" w:hAnsi="PermianSerifTypeface"/>
          <w:bCs/>
          <w:iCs/>
          <w:lang w:val="ro-MD"/>
        </w:rPr>
        <w:t>Instituția, în cazul în care a externalizat funcții operaționale și/sau servicii TIC și sisteme TIC ale oricărei activități de prestare de servicii către furnizori terți, inclusiv către entitățile din grup, va asigura eficacitatea măsurilor prevăzute în prezentul Regulament. Instituția rămâne pe deplin responsabilă pentru evaluarea eficacității măsurilor de securitate ale funcțiilor operaționale externalizate aferente serviciilor de plată și/sau serviciilor TIC și sistemelor TIC ale oricărei activități de prestare de servicii.</w:t>
      </w:r>
    </w:p>
    <w:p w14:paraId="184CEB9D" w14:textId="77777777" w:rsidR="00E82EE8" w:rsidRPr="00224FB0" w:rsidRDefault="00E82EE8" w:rsidP="00901B2E">
      <w:pPr>
        <w:pStyle w:val="ListParagraph"/>
        <w:numPr>
          <w:ilvl w:val="0"/>
          <w:numId w:val="47"/>
        </w:numPr>
        <w:tabs>
          <w:tab w:val="left" w:pos="426"/>
          <w:tab w:val="left" w:pos="993"/>
        </w:tabs>
        <w:ind w:left="426" w:hanging="426"/>
        <w:jc w:val="both"/>
        <w:rPr>
          <w:rFonts w:ascii="PermianSerifTypeface" w:hAnsi="PermianSerifTypeface"/>
          <w:bCs/>
          <w:iCs/>
          <w:lang w:val="ro-MD"/>
        </w:rPr>
      </w:pPr>
      <w:r w:rsidRPr="00224FB0">
        <w:rPr>
          <w:rFonts w:ascii="PermianSerifTypeface" w:hAnsi="PermianSerifTypeface"/>
          <w:bCs/>
          <w:iCs/>
          <w:lang w:val="ro-MD"/>
        </w:rPr>
        <w:t xml:space="preserve">BNM, în cadrul controalelor și prin dispunerea efectuării misiunilor de audit, evaluează cadrul intern aferent TIC al fiecărei instituții, în raport cu natura, amploarea și complexitatea riscurilor inerente modelului de afaceri și activităților desfășurate și cu profilul/apetitul de risc al instituției. </w:t>
      </w:r>
    </w:p>
    <w:p w14:paraId="59F79C35" w14:textId="3ED5996A" w:rsidR="00E82EE8" w:rsidRPr="00224FB0" w:rsidRDefault="00E82EE8" w:rsidP="00901B2E">
      <w:pPr>
        <w:pStyle w:val="ListParagraph"/>
        <w:numPr>
          <w:ilvl w:val="0"/>
          <w:numId w:val="47"/>
        </w:numPr>
        <w:tabs>
          <w:tab w:val="left" w:pos="426"/>
        </w:tabs>
        <w:ind w:left="426" w:hanging="426"/>
        <w:jc w:val="both"/>
        <w:rPr>
          <w:rFonts w:ascii="PermianSerifTypeface" w:hAnsi="PermianSerifTypeface"/>
          <w:bCs/>
          <w:iCs/>
          <w:lang w:val="ro-MD"/>
        </w:rPr>
      </w:pPr>
      <w:r w:rsidRPr="00224FB0">
        <w:rPr>
          <w:rFonts w:ascii="PermianSerifTypeface" w:hAnsi="PermianSerifTypeface"/>
          <w:bCs/>
          <w:iCs/>
          <w:lang w:val="ro-MD"/>
        </w:rPr>
        <w:t>În cazul în care, ca urmare a evaluării efectuate,</w:t>
      </w:r>
      <w:r w:rsidR="00EA171A" w:rsidRPr="00224FB0">
        <w:rPr>
          <w:rFonts w:ascii="PermianSerifTypeface" w:hAnsi="PermianSerifTypeface"/>
          <w:bCs/>
          <w:iCs/>
          <w:lang w:val="ro-MD"/>
        </w:rPr>
        <w:t xml:space="preserve"> se</w:t>
      </w:r>
      <w:r w:rsidRPr="00224FB0">
        <w:rPr>
          <w:rFonts w:ascii="PermianSerifTypeface" w:hAnsi="PermianSerifTypeface"/>
          <w:bCs/>
          <w:iCs/>
          <w:lang w:val="ro-MD"/>
        </w:rPr>
        <w:t xml:space="preserve"> </w:t>
      </w:r>
      <w:r w:rsidR="00EA171A" w:rsidRPr="00224FB0">
        <w:rPr>
          <w:rFonts w:ascii="PermianSerifTypeface" w:hAnsi="PermianSerifTypeface"/>
          <w:bCs/>
          <w:iCs/>
          <w:lang w:val="ro-MD"/>
        </w:rPr>
        <w:t>constată că</w:t>
      </w:r>
      <w:r w:rsidRPr="00224FB0">
        <w:rPr>
          <w:rFonts w:ascii="PermianSerifTypeface" w:hAnsi="PermianSerifTypeface"/>
          <w:bCs/>
          <w:iCs/>
          <w:lang w:val="ro-MD"/>
        </w:rPr>
        <w:t xml:space="preserve"> cadrul intern aferent TIC nu este adecvat în raport cu profilul/apetitul de risc, cu natura, amploarea și complexitatea riscurilor inerente modelului de afaceri și activităților desfășurate</w:t>
      </w:r>
      <w:r w:rsidRPr="00224FB0" w:rsidDel="00A560E7">
        <w:rPr>
          <w:rFonts w:ascii="PermianSerifTypeface" w:hAnsi="PermianSerifTypeface"/>
          <w:bCs/>
          <w:iCs/>
          <w:lang w:val="ro-MD"/>
        </w:rPr>
        <w:t xml:space="preserve"> </w:t>
      </w:r>
      <w:r w:rsidRPr="00224FB0">
        <w:rPr>
          <w:rFonts w:ascii="PermianSerifTypeface" w:hAnsi="PermianSerifTypeface"/>
          <w:bCs/>
          <w:iCs/>
          <w:lang w:val="ro-MD"/>
        </w:rPr>
        <w:t>de instituție, BNM poate impune cerințe concrete față de cadrul intern aferent TIC, măsuri de supraveghere, măsuri de remediere, sancțiuni sau măsuri sancționato</w:t>
      </w:r>
      <w:r w:rsidR="00EA171A" w:rsidRPr="00224FB0">
        <w:rPr>
          <w:rFonts w:ascii="PermianSerifTypeface" w:hAnsi="PermianSerifTypeface"/>
          <w:bCs/>
          <w:iCs/>
          <w:lang w:val="ro-MD"/>
        </w:rPr>
        <w:t>a</w:t>
      </w:r>
      <w:r w:rsidRPr="00224FB0">
        <w:rPr>
          <w:rFonts w:ascii="PermianSerifTypeface" w:hAnsi="PermianSerifTypeface"/>
          <w:bCs/>
          <w:iCs/>
          <w:lang w:val="ro-MD"/>
        </w:rPr>
        <w:t>r</w:t>
      </w:r>
      <w:r w:rsidR="00EA171A" w:rsidRPr="00224FB0">
        <w:rPr>
          <w:rFonts w:ascii="PermianSerifTypeface" w:hAnsi="PermianSerifTypeface"/>
          <w:bCs/>
          <w:iCs/>
          <w:lang w:val="ro-MD"/>
        </w:rPr>
        <w:t>e</w:t>
      </w:r>
      <w:r w:rsidRPr="00224FB0">
        <w:rPr>
          <w:rFonts w:ascii="PermianSerifTypeface" w:hAnsi="PermianSerifTypeface"/>
          <w:bCs/>
          <w:iCs/>
          <w:lang w:val="ro-MD"/>
        </w:rPr>
        <w:t>.</w:t>
      </w:r>
    </w:p>
    <w:p w14:paraId="0B30839C" w14:textId="77777777" w:rsidR="00E82EE8" w:rsidRPr="00224FB0" w:rsidRDefault="00E82EE8" w:rsidP="00901B2E">
      <w:pPr>
        <w:tabs>
          <w:tab w:val="left" w:pos="426"/>
          <w:tab w:val="left" w:pos="993"/>
        </w:tabs>
        <w:ind w:left="426" w:hanging="426"/>
        <w:jc w:val="both"/>
        <w:rPr>
          <w:rFonts w:ascii="PermianSerifTypeface" w:hAnsi="PermianSerifTypeface"/>
          <w:bCs/>
          <w:iCs/>
          <w:lang w:val="ro-MD"/>
        </w:rPr>
      </w:pPr>
    </w:p>
    <w:p w14:paraId="5F35AFCB" w14:textId="77777777" w:rsidR="00E82EE8" w:rsidRPr="00224FB0" w:rsidRDefault="00E82EE8" w:rsidP="00E82EE8">
      <w:pPr>
        <w:tabs>
          <w:tab w:val="left" w:pos="0"/>
        </w:tabs>
        <w:jc w:val="center"/>
        <w:rPr>
          <w:rFonts w:ascii="PermianSerifTypeface" w:hAnsi="PermianSerifTypeface"/>
          <w:b/>
          <w:lang w:val="ro-MD"/>
        </w:rPr>
      </w:pPr>
      <w:r w:rsidRPr="00224FB0">
        <w:rPr>
          <w:rFonts w:ascii="PermianSerifTypeface" w:hAnsi="PermianSerifTypeface"/>
          <w:b/>
          <w:lang w:val="ro-MD"/>
        </w:rPr>
        <w:t>Capitolul IV</w:t>
      </w:r>
    </w:p>
    <w:p w14:paraId="29A5DA76" w14:textId="77777777" w:rsidR="00E82EE8" w:rsidRPr="00224FB0" w:rsidRDefault="00E82EE8" w:rsidP="00E82EE8">
      <w:pPr>
        <w:tabs>
          <w:tab w:val="left" w:pos="0"/>
        </w:tabs>
        <w:jc w:val="center"/>
        <w:rPr>
          <w:rFonts w:ascii="PermianSerifTypeface" w:hAnsi="PermianSerifTypeface"/>
          <w:b/>
          <w:lang w:val="ro-MD"/>
        </w:rPr>
      </w:pPr>
      <w:r w:rsidRPr="00224FB0">
        <w:rPr>
          <w:rFonts w:ascii="PermianSerifTypeface" w:hAnsi="PermianSerifTypeface"/>
          <w:b/>
          <w:lang w:val="ro-MD"/>
        </w:rPr>
        <w:t xml:space="preserve"> RAPORTAREA</w:t>
      </w:r>
    </w:p>
    <w:p w14:paraId="5ABAA0EE" w14:textId="77777777" w:rsidR="00E82EE8" w:rsidRPr="00224FB0" w:rsidRDefault="00E82EE8" w:rsidP="00E82EE8">
      <w:pPr>
        <w:tabs>
          <w:tab w:val="left" w:pos="0"/>
        </w:tabs>
        <w:jc w:val="center"/>
        <w:rPr>
          <w:rFonts w:ascii="PermianSerifTypeface" w:hAnsi="PermianSerifTypeface"/>
          <w:b/>
          <w:lang w:val="ro-MD"/>
        </w:rPr>
      </w:pPr>
    </w:p>
    <w:p w14:paraId="44BCAFEA" w14:textId="0061786F" w:rsidR="00E82EE8" w:rsidRPr="00224FB0" w:rsidRDefault="00E82EE8" w:rsidP="00901B2E">
      <w:pPr>
        <w:pStyle w:val="ListParagraph"/>
        <w:numPr>
          <w:ilvl w:val="0"/>
          <w:numId w:val="47"/>
        </w:numPr>
        <w:tabs>
          <w:tab w:val="left" w:pos="426"/>
        </w:tabs>
        <w:ind w:left="426" w:hanging="426"/>
        <w:jc w:val="both"/>
        <w:rPr>
          <w:rFonts w:ascii="PermianSerifTypeface" w:hAnsi="PermianSerifTypeface"/>
          <w:b/>
          <w:bCs/>
          <w:lang w:val="ro-MD"/>
        </w:rPr>
      </w:pPr>
      <w:r w:rsidRPr="00224FB0">
        <w:rPr>
          <w:rFonts w:ascii="PermianSerifTypeface" w:hAnsi="PermianSerifTypeface"/>
          <w:bCs/>
          <w:iCs/>
          <w:lang w:val="ro-MD"/>
        </w:rPr>
        <w:t>Instituția este obligată să notifice BNM prin intermediul PCSI sau în cazul indisponibilității acestuia</w:t>
      </w:r>
      <w:r w:rsidRPr="00224FB0">
        <w:rPr>
          <w:rFonts w:ascii="PermianSerifTypeface" w:hAnsi="PermianSerifTypeface"/>
          <w:lang w:val="ro-MD"/>
        </w:rPr>
        <w:t xml:space="preserve"> la adresa de email </w:t>
      </w:r>
      <w:hyperlink r:id="rId9" w:history="1">
        <w:r w:rsidRPr="00224FB0">
          <w:rPr>
            <w:rStyle w:val="Hyperlink"/>
            <w:rFonts w:ascii="PermianSerifTypeface" w:hAnsi="PermianSerifTypeface"/>
            <w:lang w:val="ro-MD"/>
          </w:rPr>
          <w:t>SupraveghereTIC@bnm.md</w:t>
        </w:r>
      </w:hyperlink>
      <w:r w:rsidRPr="00224FB0">
        <w:rPr>
          <w:rFonts w:ascii="PermianSerifTypeface" w:hAnsi="PermianSerifTypeface"/>
          <w:lang w:val="ro-MD"/>
        </w:rPr>
        <w:t xml:space="preserve"> despre incidentele</w:t>
      </w:r>
      <w:r w:rsidR="005D0775" w:rsidRPr="00224FB0">
        <w:rPr>
          <w:rFonts w:ascii="PermianSerifTypeface" w:hAnsi="PermianSerifTypeface"/>
          <w:lang w:val="ro-MD"/>
        </w:rPr>
        <w:t xml:space="preserve"> </w:t>
      </w:r>
      <w:r w:rsidR="004A6B06" w:rsidRPr="00224FB0">
        <w:rPr>
          <w:rFonts w:ascii="PermianSerifTypeface" w:hAnsi="PermianSerifTypeface"/>
          <w:lang w:val="ro-MD"/>
        </w:rPr>
        <w:t xml:space="preserve">produse, </w:t>
      </w:r>
      <w:r w:rsidRPr="00224FB0">
        <w:rPr>
          <w:rFonts w:ascii="PermianSerifTypeface" w:hAnsi="PermianSerifTypeface"/>
          <w:lang w:val="ro-MD"/>
        </w:rPr>
        <w:t>respectând următoarele condiții:</w:t>
      </w:r>
    </w:p>
    <w:p w14:paraId="5CF1A0B3" w14:textId="77777777" w:rsidR="002270F5" w:rsidRPr="002270F5" w:rsidRDefault="00786B68" w:rsidP="002270F5">
      <w:pPr>
        <w:pStyle w:val="ListParagraph"/>
        <w:numPr>
          <w:ilvl w:val="1"/>
          <w:numId w:val="47"/>
        </w:numPr>
        <w:tabs>
          <w:tab w:val="left" w:pos="0"/>
          <w:tab w:val="left" w:pos="993"/>
          <w:tab w:val="left" w:pos="1134"/>
        </w:tabs>
        <w:jc w:val="both"/>
        <w:rPr>
          <w:rFonts w:ascii="PermianSerifTypeface" w:hAnsi="PermianSerifTypeface"/>
          <w:b/>
          <w:bCs/>
          <w:lang w:val="ro-MD"/>
        </w:rPr>
      </w:pPr>
      <w:r w:rsidRPr="00224FB0">
        <w:rPr>
          <w:rFonts w:ascii="PermianSerifTypeface" w:hAnsi="PermianSerifTypeface"/>
          <w:lang w:val="ro-MD"/>
        </w:rPr>
        <w:lastRenderedPageBreak/>
        <w:t xml:space="preserve">    </w:t>
      </w:r>
      <w:r w:rsidR="00B45955" w:rsidRPr="00224FB0">
        <w:rPr>
          <w:rFonts w:ascii="PermianSerifTypeface" w:hAnsi="PermianSerifTypeface"/>
          <w:lang w:val="ro-MD"/>
        </w:rPr>
        <w:t>în cazul unui incident care a generat disfuncționalități</w:t>
      </w:r>
      <w:r w:rsidR="004A6B06" w:rsidRPr="00224FB0">
        <w:rPr>
          <w:rFonts w:ascii="PermianSerifTypeface" w:hAnsi="PermianSerifTypeface"/>
          <w:lang w:val="ro-MD"/>
        </w:rPr>
        <w:t xml:space="preserve"> sau</w:t>
      </w:r>
      <w:r w:rsidR="00B45955" w:rsidRPr="00224FB0">
        <w:rPr>
          <w:rFonts w:ascii="PermianSerifTypeface" w:hAnsi="PermianSerifTypeface"/>
          <w:lang w:val="ro-MD"/>
        </w:rPr>
        <w:t xml:space="preserve"> c</w:t>
      </w:r>
      <w:r w:rsidR="004A6B06" w:rsidRPr="00224FB0">
        <w:rPr>
          <w:rFonts w:ascii="PermianSerifTypeface" w:hAnsi="PermianSerifTypeface"/>
          <w:lang w:val="ro-MD"/>
        </w:rPr>
        <w:t>are</w:t>
      </w:r>
      <w:r w:rsidR="00B45955" w:rsidRPr="00224FB0">
        <w:rPr>
          <w:rFonts w:ascii="PermianSerifTypeface" w:hAnsi="PermianSerifTypeface"/>
          <w:lang w:val="ro-MD"/>
        </w:rPr>
        <w:t xml:space="preserve"> au afectat disponibilitatea, confidențialitatea, integritatea şi/sau autenticitatea informațiilor fie a afectat continuitatea sistemelor/serviciilor ce susțin desfășurarea funcțiilor critice, se transmite o notificare inițială cu privire la incidentul produs, fără întârziere, dar nu mai târziu de sfârșitul zilei lucrătoare sau, în cazul unui incident care a avut loc cu mai puțin de 2 ore înainte de încheierea zilei lucrătoare, nu mai târziu de 4 ore de la începutul următoarei zile lucrătoare;</w:t>
      </w:r>
    </w:p>
    <w:p w14:paraId="7C87F3B0" w14:textId="223DDC7E" w:rsidR="00B45955" w:rsidRPr="002270F5" w:rsidRDefault="00DD5C3A" w:rsidP="002270F5">
      <w:pPr>
        <w:pStyle w:val="ListParagraph"/>
        <w:numPr>
          <w:ilvl w:val="1"/>
          <w:numId w:val="47"/>
        </w:numPr>
        <w:tabs>
          <w:tab w:val="left" w:pos="0"/>
          <w:tab w:val="left" w:pos="1134"/>
          <w:tab w:val="left" w:pos="1418"/>
        </w:tabs>
        <w:jc w:val="both"/>
        <w:rPr>
          <w:rFonts w:ascii="PermianSerifTypeface" w:hAnsi="PermianSerifTypeface"/>
          <w:b/>
          <w:bCs/>
          <w:lang w:val="ro-MD"/>
        </w:rPr>
      </w:pPr>
      <w:r>
        <w:rPr>
          <w:rFonts w:ascii="PermianSerifTypeface" w:hAnsi="PermianSerifTypeface"/>
          <w:lang w:val="ro-MD"/>
        </w:rPr>
        <w:t xml:space="preserve">    </w:t>
      </w:r>
      <w:r w:rsidR="00B45955" w:rsidRPr="002270F5">
        <w:rPr>
          <w:rFonts w:ascii="PermianSerifTypeface" w:hAnsi="PermianSerifTypeface"/>
          <w:lang w:val="ro-MD"/>
        </w:rPr>
        <w:t>în cazul unui incident care a generat disfuncţionalităţi la nivelul funcţiilor semnificative, a afectat disponibilitatea, confidenţialitatea, integritatea şi/sau autenticitatea informaţiilor, a afectat continuitatea serviciilor aferente plăţilor, prestatorii de servicii de plată, se transmite o notificare inițială cu privire la incidentul produs, fără întârziere, dar nu mai târziu de următoarea zi lucrătoare după producerea incidentului;</w:t>
      </w:r>
    </w:p>
    <w:p w14:paraId="0240A097" w14:textId="43C2F758" w:rsidR="00823DA4" w:rsidRPr="00224FB0" w:rsidRDefault="00DD5C3A" w:rsidP="00160BBB">
      <w:pPr>
        <w:pStyle w:val="ListParagraph"/>
        <w:numPr>
          <w:ilvl w:val="1"/>
          <w:numId w:val="47"/>
        </w:numPr>
        <w:tabs>
          <w:tab w:val="left" w:pos="0"/>
          <w:tab w:val="left" w:pos="993"/>
          <w:tab w:val="left" w:pos="1134"/>
        </w:tabs>
        <w:jc w:val="both"/>
        <w:rPr>
          <w:rFonts w:ascii="PermianSerifTypeface" w:hAnsi="PermianSerifTypeface"/>
          <w:b/>
          <w:bCs/>
          <w:lang w:val="ro-MD"/>
        </w:rPr>
      </w:pPr>
      <w:r>
        <w:rPr>
          <w:rFonts w:ascii="PermianSerifTypeface" w:hAnsi="PermianSerifTypeface"/>
          <w:lang w:val="ro-MD"/>
        </w:rPr>
        <w:t xml:space="preserve">    </w:t>
      </w:r>
      <w:r w:rsidR="00E82EE8" w:rsidRPr="00224FB0">
        <w:rPr>
          <w:rFonts w:ascii="PermianSerifTypeface" w:hAnsi="PermianSerifTypeface"/>
          <w:lang w:val="ro-MD"/>
        </w:rPr>
        <w:t>un raport intermediar, în termen de cel mult 3 zile din ziua producerii incidentului</w:t>
      </w:r>
      <w:r w:rsidR="00FD2466" w:rsidRPr="00224FB0">
        <w:rPr>
          <w:rFonts w:ascii="PermianSerifTypeface" w:hAnsi="PermianSerifTypeface"/>
          <w:lang w:val="ro-MD"/>
        </w:rPr>
        <w:t xml:space="preserve"> prevăzut la 81.1 sau 81.2</w:t>
      </w:r>
      <w:r w:rsidR="00E82EE8" w:rsidRPr="00224FB0">
        <w:rPr>
          <w:rFonts w:ascii="PermianSerifTypeface" w:hAnsi="PermianSerifTypeface"/>
          <w:lang w:val="ro-MD"/>
        </w:rPr>
        <w:t xml:space="preserve">, care va conține informații suplimentare cu privire la circumstanțele incidentului produs, procesele/sistemele/serviciile afectate, impactul preliminar estimat și măsurile de remediere întreprinse până la acel moment de </w:t>
      </w:r>
      <w:r w:rsidR="00E82EE8" w:rsidRPr="00224FB0">
        <w:rPr>
          <w:rFonts w:ascii="PermianSerifTypeface" w:hAnsi="PermianSerifTypeface"/>
          <w:bCs/>
          <w:iCs/>
          <w:lang w:val="ro-MD"/>
        </w:rPr>
        <w:t>instituție</w:t>
      </w:r>
      <w:r w:rsidR="00E82EE8" w:rsidRPr="00224FB0">
        <w:rPr>
          <w:rFonts w:ascii="PermianSerifTypeface" w:hAnsi="PermianSerifTypeface"/>
          <w:lang w:val="ro-MD"/>
        </w:rPr>
        <w:t>;</w:t>
      </w:r>
    </w:p>
    <w:p w14:paraId="14E42889" w14:textId="44E01F30" w:rsidR="00E82EE8" w:rsidRPr="00224FB0" w:rsidRDefault="00905B73" w:rsidP="00905B73">
      <w:pPr>
        <w:pStyle w:val="ListParagraph"/>
        <w:numPr>
          <w:ilvl w:val="1"/>
          <w:numId w:val="47"/>
        </w:numPr>
        <w:tabs>
          <w:tab w:val="left" w:pos="0"/>
          <w:tab w:val="left" w:pos="1134"/>
          <w:tab w:val="left" w:pos="1276"/>
        </w:tabs>
        <w:jc w:val="both"/>
        <w:rPr>
          <w:rFonts w:ascii="PermianSerifTypeface" w:hAnsi="PermianSerifTypeface"/>
          <w:b/>
          <w:bCs/>
          <w:lang w:val="ro-MD"/>
        </w:rPr>
      </w:pPr>
      <w:r>
        <w:rPr>
          <w:rFonts w:ascii="PermianSerifTypeface" w:hAnsi="PermianSerifTypeface"/>
          <w:lang w:val="ro-MD"/>
        </w:rPr>
        <w:t xml:space="preserve">    </w:t>
      </w:r>
      <w:r w:rsidR="00E82EE8" w:rsidRPr="00224FB0">
        <w:rPr>
          <w:rFonts w:ascii="PermianSerifTypeface" w:hAnsi="PermianSerifTypeface"/>
          <w:lang w:val="ro-MD"/>
        </w:rPr>
        <w:t xml:space="preserve">un raport final, semnat de un membru al organului de conducere al </w:t>
      </w:r>
      <w:r w:rsidR="00E82EE8" w:rsidRPr="00224FB0">
        <w:rPr>
          <w:rFonts w:ascii="PermianSerifTypeface" w:hAnsi="PermianSerifTypeface"/>
          <w:bCs/>
          <w:iCs/>
          <w:lang w:val="ro-MD"/>
        </w:rPr>
        <w:t>instituției</w:t>
      </w:r>
      <w:r w:rsidR="00E82EE8" w:rsidRPr="00224FB0">
        <w:rPr>
          <w:rFonts w:ascii="PermianSerifTypeface" w:hAnsi="PermianSerifTypeface"/>
          <w:lang w:val="ro-MD"/>
        </w:rPr>
        <w:t>, în termen de cel mult 20 de zile</w:t>
      </w:r>
      <w:r w:rsidR="00EA171A" w:rsidRPr="00224FB0">
        <w:rPr>
          <w:rFonts w:ascii="PermianSerifTypeface" w:hAnsi="PermianSerifTypeface"/>
          <w:lang w:val="ro-MD"/>
        </w:rPr>
        <w:t xml:space="preserve"> din ziua notificării inițiale</w:t>
      </w:r>
      <w:r w:rsidR="00FD2466" w:rsidRPr="00224FB0">
        <w:rPr>
          <w:rFonts w:ascii="PermianSerifTypeface" w:hAnsi="PermianSerifTypeface"/>
          <w:lang w:val="ro-MD"/>
        </w:rPr>
        <w:t xml:space="preserve"> prevăzute la pct.81.1 sau 81.2</w:t>
      </w:r>
      <w:r w:rsidR="00E82EE8" w:rsidRPr="00224FB0">
        <w:rPr>
          <w:rFonts w:ascii="PermianSerifTypeface" w:hAnsi="PermianSerifTypeface"/>
          <w:lang w:val="ro-MD"/>
        </w:rPr>
        <w:t xml:space="preserve">. Raportul va conține analiza cauzelor principale ce au dus la producerea incidentului, a impactului efectiv asupra activităților </w:t>
      </w:r>
      <w:r w:rsidR="00E82EE8" w:rsidRPr="00224FB0">
        <w:rPr>
          <w:rFonts w:ascii="PermianSerifTypeface" w:hAnsi="PermianSerifTypeface"/>
          <w:bCs/>
          <w:iCs/>
          <w:lang w:val="ro-MD"/>
        </w:rPr>
        <w:t>instituției</w:t>
      </w:r>
      <w:r w:rsidR="00E82EE8" w:rsidRPr="00224FB0">
        <w:rPr>
          <w:rFonts w:ascii="PermianSerifTypeface" w:hAnsi="PermianSerifTypeface"/>
          <w:lang w:val="ro-MD"/>
        </w:rPr>
        <w:t xml:space="preserve"> sau a intereselor financiare ale clienților, măsurile întreprinse de </w:t>
      </w:r>
      <w:r w:rsidR="00E82EE8" w:rsidRPr="00224FB0">
        <w:rPr>
          <w:rFonts w:ascii="PermianSerifTypeface" w:hAnsi="PermianSerifTypeface"/>
          <w:bCs/>
          <w:iCs/>
          <w:lang w:val="ro-MD"/>
        </w:rPr>
        <w:t>instituție</w:t>
      </w:r>
      <w:r w:rsidR="00E82EE8" w:rsidRPr="00224FB0">
        <w:rPr>
          <w:rFonts w:ascii="PermianSerifTypeface" w:hAnsi="PermianSerifTypeface"/>
          <w:lang w:val="ro-MD"/>
        </w:rPr>
        <w:t xml:space="preserve"> și care urmează a mai fi întreprinse pentru a preveni sau minimiza impactul de la producerea incidentelor de acest tip pe viitor. </w:t>
      </w:r>
    </w:p>
    <w:p w14:paraId="0FF3D2D5" w14:textId="77777777" w:rsidR="00E82EE8" w:rsidRPr="00224FB0" w:rsidRDefault="00E82EE8" w:rsidP="00901B2E">
      <w:pPr>
        <w:pStyle w:val="ListParagraph"/>
        <w:numPr>
          <w:ilvl w:val="0"/>
          <w:numId w:val="47"/>
        </w:numPr>
        <w:tabs>
          <w:tab w:val="left" w:pos="426"/>
        </w:tabs>
        <w:ind w:left="426" w:hanging="426"/>
        <w:jc w:val="both"/>
        <w:rPr>
          <w:rFonts w:ascii="PermianSerifTypeface" w:hAnsi="PermianSerifTypeface"/>
          <w:b/>
          <w:bCs/>
          <w:lang w:val="ro-MD"/>
        </w:rPr>
      </w:pPr>
      <w:r w:rsidRPr="00224FB0">
        <w:rPr>
          <w:rFonts w:ascii="PermianSerifTypeface" w:hAnsi="PermianSerifTypeface"/>
          <w:bCs/>
          <w:iCs/>
          <w:lang w:val="ro-MD"/>
        </w:rPr>
        <w:t>Instituțiile</w:t>
      </w:r>
      <w:r w:rsidRPr="00224FB0">
        <w:rPr>
          <w:rFonts w:ascii="PermianSerifTypeface" w:hAnsi="PermianSerifTypeface"/>
          <w:lang w:val="ro-MD"/>
        </w:rPr>
        <w:t xml:space="preserve"> vor transmite către BNM prin PCSI, sau în cazul indisponibilității acestuia la adresa de email </w:t>
      </w:r>
      <w:hyperlink r:id="rId10" w:history="1">
        <w:r w:rsidRPr="00224FB0">
          <w:rPr>
            <w:rStyle w:val="Hyperlink"/>
            <w:rFonts w:ascii="PermianSerifTypeface" w:hAnsi="PermianSerifTypeface"/>
            <w:lang w:val="ro-MD"/>
          </w:rPr>
          <w:t>SupraveghereTIC@bnm.md</w:t>
        </w:r>
      </w:hyperlink>
      <w:r w:rsidRPr="00224FB0">
        <w:rPr>
          <w:rFonts w:ascii="PermianSerifTypeface" w:hAnsi="PermianSerifTypeface"/>
          <w:lang w:val="ro-MD"/>
        </w:rPr>
        <w:t>, în termen de o lună de la încheierea anului de gestiune, informații cu privire la următoarele:</w:t>
      </w:r>
    </w:p>
    <w:p w14:paraId="3C9B830E" w14:textId="460C17CE"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rezultatele testelor de penetrare;</w:t>
      </w:r>
    </w:p>
    <w:p w14:paraId="19142898" w14:textId="58FA23B5"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rezultatele ultimelor scanări de vulnerabilități efectuate pentru toate resursele critice, conform situației din luna decembrie;</w:t>
      </w:r>
    </w:p>
    <w:p w14:paraId="4C79DAFC" w14:textId="0F38C9D9"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raportul de evaluare a sistemului SWIFT în conformitate cu Customer Security Controls Framework (CSCF), în cazul în care a fost efectuată o astfel de evaluare;</w:t>
      </w:r>
    </w:p>
    <w:p w14:paraId="1C787B8F" w14:textId="10A43D50"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 xml:space="preserve">raportul de evaluare a </w:t>
      </w:r>
      <w:r w:rsidRPr="00224FB0">
        <w:rPr>
          <w:rFonts w:ascii="PermianSerifTypeface" w:hAnsi="PermianSerifTypeface"/>
          <w:bCs/>
          <w:iCs/>
          <w:lang w:val="ro-MD"/>
        </w:rPr>
        <w:t>instituției</w:t>
      </w:r>
      <w:r w:rsidRPr="00224FB0">
        <w:rPr>
          <w:rFonts w:ascii="PermianSerifTypeface" w:hAnsi="PermianSerifTypeface"/>
          <w:lang w:val="ro-MD"/>
        </w:rPr>
        <w:t xml:space="preserve"> în conformitate cu standardul PCI-DSS, în cazul când </w:t>
      </w:r>
      <w:r w:rsidRPr="00224FB0">
        <w:rPr>
          <w:rFonts w:ascii="PermianSerifTypeface" w:hAnsi="PermianSerifTypeface"/>
          <w:bCs/>
          <w:iCs/>
          <w:lang w:val="ro-MD"/>
        </w:rPr>
        <w:t>instituția</w:t>
      </w:r>
      <w:r w:rsidRPr="00224FB0">
        <w:rPr>
          <w:rFonts w:ascii="PermianSerifTypeface" w:hAnsi="PermianSerifTypeface"/>
          <w:lang w:val="ro-MD"/>
        </w:rPr>
        <w:t xml:space="preserve"> este supusă unei astfel de evaluări anuale;</w:t>
      </w:r>
    </w:p>
    <w:p w14:paraId="25C09B34" w14:textId="07D0D160" w:rsidR="00823DA4"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rezultatele testărilor de continuitate a sistemelor/serviciilor aferente TIC critice, în cazul în care acestea au avut loc fără participarea BNM;</w:t>
      </w:r>
    </w:p>
    <w:p w14:paraId="6DDB6986" w14:textId="77777777" w:rsidR="00E82EE8" w:rsidRPr="00224FB0" w:rsidRDefault="00E82EE8" w:rsidP="00160BBB">
      <w:pPr>
        <w:pStyle w:val="ListParagraph"/>
        <w:numPr>
          <w:ilvl w:val="1"/>
          <w:numId w:val="47"/>
        </w:numPr>
        <w:tabs>
          <w:tab w:val="left" w:pos="0"/>
          <w:tab w:val="left" w:pos="993"/>
        </w:tabs>
        <w:jc w:val="both"/>
        <w:rPr>
          <w:rFonts w:ascii="PermianSerifTypeface" w:hAnsi="PermianSerifTypeface"/>
          <w:lang w:val="ro-MD"/>
        </w:rPr>
      </w:pPr>
      <w:r w:rsidRPr="00224FB0">
        <w:rPr>
          <w:rFonts w:ascii="PermianSerifTypeface" w:hAnsi="PermianSerifTypeface"/>
          <w:lang w:val="ro-MD"/>
        </w:rPr>
        <w:t>raportul privind gestionarea riscurilor aferente TIC identificate ca fiind semnificative.</w:t>
      </w:r>
    </w:p>
    <w:p w14:paraId="1A9CA8A7" w14:textId="77777777" w:rsidR="000F3183" w:rsidRPr="00224FB0" w:rsidRDefault="000F3183">
      <w:pPr>
        <w:rPr>
          <w:rFonts w:ascii="PermianSerifTypeface" w:hAnsi="PermianSerifTypeface"/>
        </w:rPr>
      </w:pPr>
    </w:p>
    <w:sectPr w:rsidR="000F3183" w:rsidRPr="00224FB0" w:rsidSect="00E82EE8">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851" w:right="850" w:bottom="1134" w:left="170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BE65" w14:textId="77777777" w:rsidR="00BF59E4" w:rsidRDefault="00BF59E4" w:rsidP="00E82EE8">
      <w:r>
        <w:separator/>
      </w:r>
    </w:p>
  </w:endnote>
  <w:endnote w:type="continuationSeparator" w:id="0">
    <w:p w14:paraId="7BD758DC" w14:textId="77777777" w:rsidR="00BF59E4" w:rsidRDefault="00BF59E4" w:rsidP="00E8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713F" w14:textId="77777777" w:rsidR="00EC4BED" w:rsidRPr="009513CC" w:rsidRDefault="0069179C" w:rsidP="00EB72E4">
    <w:pPr>
      <w:pStyle w:val="Footer"/>
      <w:jc w:val="right"/>
      <w:rPr>
        <w:sz w:val="24"/>
        <w:szCs w:val="24"/>
      </w:rPr>
    </w:pPr>
    <w:sdt>
      <w:sdtPr>
        <w:rPr>
          <w:sz w:val="24"/>
          <w:szCs w:val="24"/>
        </w:rPr>
        <w:id w:val="352619091"/>
        <w:docPartObj>
          <w:docPartGallery w:val="Page Numbers (Bottom of Page)"/>
          <w:docPartUnique/>
        </w:docPartObj>
      </w:sdtPr>
      <w:sdtEndPr>
        <w:rPr>
          <w:noProof/>
        </w:rPr>
      </w:sdtEndPr>
      <w:sdtContent>
        <w:r w:rsidR="00EC4BED" w:rsidRPr="009513CC">
          <w:rPr>
            <w:sz w:val="24"/>
            <w:szCs w:val="24"/>
          </w:rPr>
          <w:fldChar w:fldCharType="begin"/>
        </w:r>
        <w:r w:rsidR="00EC4BED" w:rsidRPr="009513CC">
          <w:rPr>
            <w:sz w:val="24"/>
            <w:szCs w:val="24"/>
          </w:rPr>
          <w:instrText xml:space="preserve"> PAGE   \* MERGEFORMAT </w:instrText>
        </w:r>
        <w:r w:rsidR="00EC4BED" w:rsidRPr="009513CC">
          <w:rPr>
            <w:sz w:val="24"/>
            <w:szCs w:val="24"/>
          </w:rPr>
          <w:fldChar w:fldCharType="separate"/>
        </w:r>
        <w:r w:rsidR="00EC4BED">
          <w:rPr>
            <w:noProof/>
            <w:sz w:val="24"/>
            <w:szCs w:val="24"/>
          </w:rPr>
          <w:t>12</w:t>
        </w:r>
        <w:r w:rsidR="00EC4BED" w:rsidRPr="009513CC">
          <w:rPr>
            <w:noProof/>
            <w:sz w:val="24"/>
            <w:szCs w:val="24"/>
          </w:rPr>
          <w:fldChar w:fldCharType="end"/>
        </w:r>
      </w:sdtContent>
    </w:sdt>
  </w:p>
  <w:p w14:paraId="3F6C752C" w14:textId="77777777" w:rsidR="00EC4BED" w:rsidRPr="00136615" w:rsidRDefault="00EC4BED" w:rsidP="00EB72E4">
    <w:pPr>
      <w:pStyle w:val="Footer"/>
    </w:pPr>
  </w:p>
  <w:p w14:paraId="3ED7F96B" w14:textId="77777777" w:rsidR="00EC4BED" w:rsidRDefault="00EC4BED" w:rsidP="00EB72E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04AA" w14:textId="7B112077" w:rsidR="00EC4BED" w:rsidRDefault="00EC4BED" w:rsidP="00EF17F0">
    <w:pPr>
      <w:pStyle w:val="Footer"/>
      <w:jc w:val="center"/>
    </w:pPr>
  </w:p>
  <w:p w14:paraId="67726102" w14:textId="54A0D81F" w:rsidR="00EC4BED" w:rsidRDefault="0069179C">
    <w:pPr>
      <w:pStyle w:val="Footer"/>
      <w:jc w:val="right"/>
    </w:pPr>
    <w:sdt>
      <w:sdtPr>
        <w:id w:val="-1871679830"/>
        <w:docPartObj>
          <w:docPartGallery w:val="Page Numbers (Bottom of Page)"/>
          <w:docPartUnique/>
        </w:docPartObj>
      </w:sdtPr>
      <w:sdtEndPr>
        <w:rPr>
          <w:noProof/>
        </w:rPr>
      </w:sdtEndPr>
      <w:sdtContent>
        <w:r w:rsidR="00EC4BED">
          <w:fldChar w:fldCharType="begin"/>
        </w:r>
        <w:r w:rsidR="00EC4BED">
          <w:instrText xml:space="preserve"> PAGE   \* MERGEFORMAT </w:instrText>
        </w:r>
        <w:r w:rsidR="00EC4BED">
          <w:fldChar w:fldCharType="separate"/>
        </w:r>
        <w:r w:rsidR="00EC4BED">
          <w:rPr>
            <w:noProof/>
          </w:rPr>
          <w:t>2</w:t>
        </w:r>
        <w:r w:rsidR="00EC4BED">
          <w:rPr>
            <w:noProof/>
          </w:rPr>
          <w:fldChar w:fldCharType="end"/>
        </w:r>
      </w:sdtContent>
    </w:sdt>
  </w:p>
  <w:p w14:paraId="2A006810" w14:textId="77777777" w:rsidR="00EC4BED" w:rsidRPr="00136615" w:rsidRDefault="00EC4BED" w:rsidP="00EB7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571998"/>
      <w:docPartObj>
        <w:docPartGallery w:val="Page Numbers (Bottom of Page)"/>
        <w:docPartUnique/>
      </w:docPartObj>
    </w:sdtPr>
    <w:sdtEndPr>
      <w:rPr>
        <w:noProof/>
      </w:rPr>
    </w:sdtEndPr>
    <w:sdtContent>
      <w:p w14:paraId="0CF70410" w14:textId="77777777" w:rsidR="00EC4BED" w:rsidRDefault="00EC4B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63936E" w14:textId="77777777" w:rsidR="00EC4BED" w:rsidRDefault="00EC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8DBA" w14:textId="77777777" w:rsidR="00BF59E4" w:rsidRDefault="00BF59E4" w:rsidP="00E82EE8">
      <w:r>
        <w:separator/>
      </w:r>
    </w:p>
  </w:footnote>
  <w:footnote w:type="continuationSeparator" w:id="0">
    <w:p w14:paraId="7BEE4E5F" w14:textId="77777777" w:rsidR="00BF59E4" w:rsidRDefault="00BF59E4" w:rsidP="00E8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4B4D" w14:textId="77777777" w:rsidR="00EC4BED" w:rsidRDefault="00EC4BED" w:rsidP="00EB7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F294" w14:textId="072C5FBC" w:rsidR="00EC4BED" w:rsidRPr="00A64B20" w:rsidRDefault="00EC4BED" w:rsidP="00EF17F0">
    <w:pPr>
      <w:pStyle w:val="Header"/>
      <w:jc w:val="right"/>
    </w:pPr>
    <w:r>
      <w:rPr>
        <w:b/>
        <w:noProof/>
        <w:color w:val="000000"/>
        <w:lang w:eastAsia="ro-RO"/>
      </w:rPr>
      <mc:AlternateContent>
        <mc:Choice Requires="wps">
          <w:drawing>
            <wp:anchor distT="0" distB="0" distL="114300" distR="114300" simplePos="0" relativeHeight="251661312" behindDoc="0" locked="0" layoutInCell="0" allowOverlap="1" wp14:anchorId="3569D429" wp14:editId="37FCEBCE">
              <wp:simplePos x="0" y="0"/>
              <wp:positionH relativeFrom="page">
                <wp:posOffset>0</wp:posOffset>
              </wp:positionH>
              <wp:positionV relativeFrom="page">
                <wp:posOffset>190500</wp:posOffset>
              </wp:positionV>
              <wp:extent cx="7560945" cy="266700"/>
              <wp:effectExtent l="0" t="0" r="0" b="0"/>
              <wp:wrapNone/>
              <wp:docPr id="1194293431" name="MSIPCMe6444014b7ed7bb30aacc63e" descr="{&quot;HashCode&quot;:577904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8B9C49" w14:textId="77777777" w:rsidR="00EC4BED" w:rsidRPr="00B87FDD" w:rsidRDefault="00EC4BED" w:rsidP="00EB72E4">
                          <w:pPr>
                            <w:jc w:val="right"/>
                            <w:rPr>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569D429" id="_x0000_t202" coordsize="21600,21600" o:spt="202" path="m,l,21600r21600,l21600,xe">
              <v:stroke joinstyle="miter"/>
              <v:path gradientshapeok="t" o:connecttype="rect"/>
            </v:shapetype>
            <v:shape id="MSIPCMe6444014b7ed7bb30aacc63e" o:spid="_x0000_s1026" type="#_x0000_t202" alt="{&quot;HashCode&quot;:577904551,&quot;Height&quot;:841.0,&quot;Width&quot;:595.0,&quot;Placement&quot;:&quot;Header&quot;,&quot;Index&quot;:&quot;Primary&quot;,&quot;Section&quot;:1,&quot;Top&quot;:0.0,&quot;Left&quot;:0.0}" style="position:absolute;left:0;text-align:left;margin-left:0;margin-top:15pt;width:595.3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k4dQHAIAACwEAAAOAAAAZHJzL2Uyb0RvYy54bWysU99v2jAQfp+0/8Hy+0hgQNeIULFWTJNQ W4lOfTaOTSw5Ps82JOyv39kJUHV7mvbiXO7O9+P7Pi/uukaTo3BegSnpeJRTIgyHSpl9SX+8rD99 ocQHZiqmwYiSnoSnd8uPHxatLcQEatCVcASLGF+0tqR1CLbIMs9r0TA/AisMBiW4hgX8dfuscqzF 6o3OJnk+z1pwlXXAhffofeiDdJnqSyl4eJLSi0B0SXG2kE6Xzl08s+WCFXvHbK34MAb7hykapgw2 vZR6YIGRg1N/lGoUd+BBhhGHJgMpFRdpB9xmnL/bZlszK9IuCI63F5j8/yvLH49b++xI6L5ChwRG QFrrC4/OuE8nXRO/OCnBOEJ4usAmukA4Om9m8/x2OqOEY2wyn9/kCdfsets6H74JaEg0SuqQloQW O258wI6Yek6JzQysldaJGm1IW9L551meLlwieEMbvHidNVqh23VEVW/22EF1wvUc9Mx7y9cKZ9gw H56ZQ6pxI5RveMJDasBeMFiU1OB+/c0f85EBjFLSonRK6n8emBOU6O8GubkdT6dRa+kHDZeMyWya IzBkd3abQ3MPKMsxvhDLkxmTgz6b0kHzivJexXYYYoZj05KGs3kfeiXj8+BitUpJKCvLwsZsLY+l I5wR2pfulTk74B+QuUc4q4sV72joc3siVocAUiWOIsA9nAPuKMlE3fB8oubf/qes6yNf/gYAAP// AwBQSwMEFAAGAAgAAAAhAHa/9lTcAAAABwEAAA8AAABkcnMvZG93bnJldi54bWxMj0FPg0AQhe8m /ofNmHizu0VjW2RoWhNuJoaq6XWBEYjsLGEXCv/e7UlPk5f38t43yX42nZhocK1lhPVKgSAubdVy jfD5kT1sQTivudKdZUJYyME+vb1JdFzZC+c0nXwtQgm7WCM03vexlK5syGi3sj1x8L7tYLQPcqhl NehLKDedjJR6lka3HBYa3dNrQ+XPaTQI49PhWCw2mt7ej+evfM54ybMz4v3dfHgB4Wn2f2G44gd0 SANTYUeunOgQwiMe4VGFe3XXO7UBUSBsIgUyTeR//vQXAAD//wMAUEsBAi0AFAAGAAgAAAAhALaD OJL+AAAA4QEAABMAAAAAAAAAAAAAAAAAAAAAAFtDb250ZW50X1R5cGVzXS54bWxQSwECLQAUAAYA CAAAACEAOP0h/9YAAACUAQAACwAAAAAAAAAAAAAAAAAvAQAAX3JlbHMvLnJlbHNQSwECLQAUAAYA CAAAACEAtZOHUBwCAAAsBAAADgAAAAAAAAAAAAAAAAAuAgAAZHJzL2Uyb0RvYy54bWxQSwECLQAU AAYACAAAACEAdr/2VNwAAAAHAQAADwAAAAAAAAAAAAAAAAB2BAAAZHJzL2Rvd25yZXYueG1sUEsF BgAAAAAEAAQA8wAAAH8FAAAAAA== " o:allowincell="f" filled="f" stroked="f" strokeweight=".5pt">
              <v:textbox inset=",0,20pt,0">
                <w:txbxContent>
                  <w:p w14:paraId="768B9C49" w14:textId="77777777" w:rsidR="00EC4BED" w:rsidRPr="00B87FDD" w:rsidRDefault="00EC4BED" w:rsidP="00EB72E4">
                    <w:pPr>
                      <w:jc w:val="right"/>
                      <w:rPr>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EEE2" w14:textId="77777777" w:rsidR="00EC4BED" w:rsidRDefault="00EC4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5FD"/>
    <w:multiLevelType w:val="multilevel"/>
    <w:tmpl w:val="F38CE4E6"/>
    <w:lvl w:ilvl="0">
      <w:start w:val="19"/>
      <w:numFmt w:val="decimal"/>
      <w:lvlText w:val="%1.2"/>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262B00"/>
    <w:multiLevelType w:val="hybridMultilevel"/>
    <w:tmpl w:val="AAD66CCC"/>
    <w:lvl w:ilvl="0" w:tplc="762AC770">
      <w:start w:val="19"/>
      <w:numFmt w:val="decimal"/>
      <w:lvlText w:val="%1.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 w15:restartNumberingAfterBreak="0">
    <w:nsid w:val="01B9509C"/>
    <w:multiLevelType w:val="hybridMultilevel"/>
    <w:tmpl w:val="4F6EA956"/>
    <w:lvl w:ilvl="0" w:tplc="D93216E2">
      <w:start w:val="1"/>
      <w:numFmt w:val="decimal"/>
      <w:lvlText w:val="%1."/>
      <w:lvlJc w:val="left"/>
      <w:pPr>
        <w:ind w:left="720" w:hanging="360"/>
      </w:pPr>
    </w:lvl>
    <w:lvl w:ilvl="1" w:tplc="21BEDDB6">
      <w:start w:val="1"/>
      <w:numFmt w:val="decimal"/>
      <w:lvlText w:val="%2."/>
      <w:lvlJc w:val="left"/>
      <w:pPr>
        <w:ind w:left="720" w:hanging="360"/>
      </w:pPr>
    </w:lvl>
    <w:lvl w:ilvl="2" w:tplc="37BA4BB6">
      <w:start w:val="1"/>
      <w:numFmt w:val="decimal"/>
      <w:lvlText w:val="%3."/>
      <w:lvlJc w:val="left"/>
      <w:pPr>
        <w:ind w:left="720" w:hanging="360"/>
      </w:pPr>
    </w:lvl>
    <w:lvl w:ilvl="3" w:tplc="1144C056">
      <w:start w:val="1"/>
      <w:numFmt w:val="decimal"/>
      <w:lvlText w:val="%4."/>
      <w:lvlJc w:val="left"/>
      <w:pPr>
        <w:ind w:left="720" w:hanging="360"/>
      </w:pPr>
    </w:lvl>
    <w:lvl w:ilvl="4" w:tplc="42B814F6">
      <w:start w:val="1"/>
      <w:numFmt w:val="decimal"/>
      <w:lvlText w:val="%5."/>
      <w:lvlJc w:val="left"/>
      <w:pPr>
        <w:ind w:left="720" w:hanging="360"/>
      </w:pPr>
    </w:lvl>
    <w:lvl w:ilvl="5" w:tplc="645C7F8E">
      <w:start w:val="1"/>
      <w:numFmt w:val="decimal"/>
      <w:lvlText w:val="%6."/>
      <w:lvlJc w:val="left"/>
      <w:pPr>
        <w:ind w:left="720" w:hanging="360"/>
      </w:pPr>
    </w:lvl>
    <w:lvl w:ilvl="6" w:tplc="F5740C0A">
      <w:start w:val="1"/>
      <w:numFmt w:val="decimal"/>
      <w:lvlText w:val="%7."/>
      <w:lvlJc w:val="left"/>
      <w:pPr>
        <w:ind w:left="720" w:hanging="360"/>
      </w:pPr>
    </w:lvl>
    <w:lvl w:ilvl="7" w:tplc="19E26E9A">
      <w:start w:val="1"/>
      <w:numFmt w:val="decimal"/>
      <w:lvlText w:val="%8."/>
      <w:lvlJc w:val="left"/>
      <w:pPr>
        <w:ind w:left="720" w:hanging="360"/>
      </w:pPr>
    </w:lvl>
    <w:lvl w:ilvl="8" w:tplc="6D329696">
      <w:start w:val="1"/>
      <w:numFmt w:val="decimal"/>
      <w:lvlText w:val="%9."/>
      <w:lvlJc w:val="left"/>
      <w:pPr>
        <w:ind w:left="720" w:hanging="360"/>
      </w:pPr>
    </w:lvl>
  </w:abstractNum>
  <w:abstractNum w:abstractNumId="3" w15:restartNumberingAfterBreak="0">
    <w:nsid w:val="021A4A19"/>
    <w:multiLevelType w:val="multilevel"/>
    <w:tmpl w:val="345C2ADA"/>
    <w:lvl w:ilvl="0">
      <w:start w:val="19"/>
      <w:numFmt w:val="decimal"/>
      <w:lvlText w:val="%1."/>
      <w:lvlJc w:val="left"/>
      <w:pPr>
        <w:ind w:left="615" w:hanging="615"/>
      </w:pPr>
      <w:rPr>
        <w:rFonts w:hint="default"/>
        <w:sz w:val="24"/>
        <w:szCs w:val="24"/>
      </w:rPr>
    </w:lvl>
    <w:lvl w:ilvl="1">
      <w:start w:val="15"/>
      <w:numFmt w:val="decimal"/>
      <w:lvlText w:val="%1.%2."/>
      <w:lvlJc w:val="left"/>
      <w:pPr>
        <w:ind w:left="1358" w:hanging="720"/>
      </w:pPr>
      <w:rPr>
        <w:rFonts w:hint="default"/>
      </w:rPr>
    </w:lvl>
    <w:lvl w:ilvl="2">
      <w:start w:val="19"/>
      <w:numFmt w:val="decimal"/>
      <w:lvlText w:val="%3.1"/>
      <w:lvlJc w:val="left"/>
      <w:pPr>
        <w:ind w:left="1636" w:hanging="36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264" w:hanging="2160"/>
      </w:pPr>
      <w:rPr>
        <w:rFonts w:hint="default"/>
      </w:rPr>
    </w:lvl>
  </w:abstractNum>
  <w:abstractNum w:abstractNumId="4" w15:restartNumberingAfterBreak="0">
    <w:nsid w:val="02455189"/>
    <w:multiLevelType w:val="hybridMultilevel"/>
    <w:tmpl w:val="37AE98EE"/>
    <w:lvl w:ilvl="0" w:tplc="2CA40424">
      <w:start w:val="19"/>
      <w:numFmt w:val="decimal"/>
      <w:lvlText w:val="%1.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29C3C19"/>
    <w:multiLevelType w:val="hybridMultilevel"/>
    <w:tmpl w:val="953800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E836AF"/>
    <w:multiLevelType w:val="hybridMultilevel"/>
    <w:tmpl w:val="0D9EB580"/>
    <w:lvl w:ilvl="0" w:tplc="5F607EB0">
      <w:start w:val="19"/>
      <w:numFmt w:val="lowerLetter"/>
      <w:lvlText w:val="%1."/>
      <w:lvlJc w:val="left"/>
      <w:pPr>
        <w:ind w:left="144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05570DFC"/>
    <w:multiLevelType w:val="multilevel"/>
    <w:tmpl w:val="BF2214B8"/>
    <w:lvl w:ilvl="0">
      <w:start w:val="1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6B91F7B"/>
    <w:multiLevelType w:val="hybridMultilevel"/>
    <w:tmpl w:val="BE34761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8B6533B"/>
    <w:multiLevelType w:val="hybridMultilevel"/>
    <w:tmpl w:val="667C0294"/>
    <w:lvl w:ilvl="0" w:tplc="EBC45B38">
      <w:start w:val="1"/>
      <w:numFmt w:val="decimal"/>
      <w:lvlText w:val="19.%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08C1160E"/>
    <w:multiLevelType w:val="hybridMultilevel"/>
    <w:tmpl w:val="77BAA084"/>
    <w:lvl w:ilvl="0" w:tplc="762AC770">
      <w:start w:val="19"/>
      <w:numFmt w:val="decimal"/>
      <w:lvlText w:val="%1.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1" w15:restartNumberingAfterBreak="0">
    <w:nsid w:val="08D20558"/>
    <w:multiLevelType w:val="hybridMultilevel"/>
    <w:tmpl w:val="50507FF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0F027F1B"/>
    <w:multiLevelType w:val="hybridMultilevel"/>
    <w:tmpl w:val="0008AF92"/>
    <w:lvl w:ilvl="0" w:tplc="F32A50F2">
      <w:start w:val="1"/>
      <w:numFmt w:val="decimal"/>
      <w:lvlText w:val="%1."/>
      <w:lvlJc w:val="left"/>
      <w:pPr>
        <w:ind w:left="720" w:hanging="360"/>
      </w:pPr>
    </w:lvl>
    <w:lvl w:ilvl="1" w:tplc="A4304DE4">
      <w:start w:val="1"/>
      <w:numFmt w:val="decimal"/>
      <w:lvlText w:val="%2."/>
      <w:lvlJc w:val="left"/>
      <w:pPr>
        <w:ind w:left="720" w:hanging="360"/>
      </w:pPr>
    </w:lvl>
    <w:lvl w:ilvl="2" w:tplc="B4244B44">
      <w:start w:val="1"/>
      <w:numFmt w:val="decimal"/>
      <w:lvlText w:val="%3."/>
      <w:lvlJc w:val="left"/>
      <w:pPr>
        <w:ind w:left="720" w:hanging="360"/>
      </w:pPr>
    </w:lvl>
    <w:lvl w:ilvl="3" w:tplc="F8E86A9A">
      <w:start w:val="1"/>
      <w:numFmt w:val="decimal"/>
      <w:lvlText w:val="%4."/>
      <w:lvlJc w:val="left"/>
      <w:pPr>
        <w:ind w:left="720" w:hanging="360"/>
      </w:pPr>
    </w:lvl>
    <w:lvl w:ilvl="4" w:tplc="29585A74">
      <w:start w:val="1"/>
      <w:numFmt w:val="decimal"/>
      <w:lvlText w:val="%5."/>
      <w:lvlJc w:val="left"/>
      <w:pPr>
        <w:ind w:left="720" w:hanging="360"/>
      </w:pPr>
    </w:lvl>
    <w:lvl w:ilvl="5" w:tplc="91A4A84E">
      <w:start w:val="1"/>
      <w:numFmt w:val="decimal"/>
      <w:lvlText w:val="%6."/>
      <w:lvlJc w:val="left"/>
      <w:pPr>
        <w:ind w:left="720" w:hanging="360"/>
      </w:pPr>
    </w:lvl>
    <w:lvl w:ilvl="6" w:tplc="3196A080">
      <w:start w:val="1"/>
      <w:numFmt w:val="decimal"/>
      <w:lvlText w:val="%7."/>
      <w:lvlJc w:val="left"/>
      <w:pPr>
        <w:ind w:left="720" w:hanging="360"/>
      </w:pPr>
    </w:lvl>
    <w:lvl w:ilvl="7" w:tplc="C97ACBA2">
      <w:start w:val="1"/>
      <w:numFmt w:val="decimal"/>
      <w:lvlText w:val="%8."/>
      <w:lvlJc w:val="left"/>
      <w:pPr>
        <w:ind w:left="720" w:hanging="360"/>
      </w:pPr>
    </w:lvl>
    <w:lvl w:ilvl="8" w:tplc="A490BF10">
      <w:start w:val="1"/>
      <w:numFmt w:val="decimal"/>
      <w:lvlText w:val="%9."/>
      <w:lvlJc w:val="left"/>
      <w:pPr>
        <w:ind w:left="720" w:hanging="360"/>
      </w:pPr>
    </w:lvl>
  </w:abstractNum>
  <w:abstractNum w:abstractNumId="13" w15:restartNumberingAfterBreak="0">
    <w:nsid w:val="10362AD0"/>
    <w:multiLevelType w:val="hybridMultilevel"/>
    <w:tmpl w:val="9C1C4F34"/>
    <w:lvl w:ilvl="0" w:tplc="0818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0FE157F"/>
    <w:multiLevelType w:val="hybridMultilevel"/>
    <w:tmpl w:val="AD4AA1C8"/>
    <w:lvl w:ilvl="0" w:tplc="EBC45B38">
      <w:start w:val="1"/>
      <w:numFmt w:val="decimal"/>
      <w:lvlText w:val="19.%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12921E5F"/>
    <w:multiLevelType w:val="multilevel"/>
    <w:tmpl w:val="2382769C"/>
    <w:lvl w:ilvl="0">
      <w:start w:val="19"/>
      <w:numFmt w:val="decimal"/>
      <w:lvlText w:val="%1.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9"/>
      <w:numFmt w:val="decimal"/>
      <w:lvlText w:val="%4"/>
      <w:lvlJc w:val="center"/>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E33113"/>
    <w:multiLevelType w:val="hybridMultilevel"/>
    <w:tmpl w:val="A9942294"/>
    <w:lvl w:ilvl="0" w:tplc="00448E4E">
      <w:start w:val="1"/>
      <w:numFmt w:val="decimal"/>
      <w:lvlText w:val="%1."/>
      <w:lvlJc w:val="left"/>
      <w:pPr>
        <w:ind w:left="1020" w:hanging="360"/>
      </w:pPr>
    </w:lvl>
    <w:lvl w:ilvl="1" w:tplc="D1F8D7C4">
      <w:start w:val="1"/>
      <w:numFmt w:val="decimal"/>
      <w:lvlText w:val="%2."/>
      <w:lvlJc w:val="left"/>
      <w:pPr>
        <w:ind w:left="1020" w:hanging="360"/>
      </w:pPr>
    </w:lvl>
    <w:lvl w:ilvl="2" w:tplc="3506B55E">
      <w:start w:val="1"/>
      <w:numFmt w:val="decimal"/>
      <w:lvlText w:val="%3."/>
      <w:lvlJc w:val="left"/>
      <w:pPr>
        <w:ind w:left="1020" w:hanging="360"/>
      </w:pPr>
    </w:lvl>
    <w:lvl w:ilvl="3" w:tplc="8408C414">
      <w:start w:val="1"/>
      <w:numFmt w:val="decimal"/>
      <w:lvlText w:val="%4."/>
      <w:lvlJc w:val="left"/>
      <w:pPr>
        <w:ind w:left="1020" w:hanging="360"/>
      </w:pPr>
    </w:lvl>
    <w:lvl w:ilvl="4" w:tplc="AD5E60DA">
      <w:start w:val="1"/>
      <w:numFmt w:val="decimal"/>
      <w:lvlText w:val="%5."/>
      <w:lvlJc w:val="left"/>
      <w:pPr>
        <w:ind w:left="1020" w:hanging="360"/>
      </w:pPr>
    </w:lvl>
    <w:lvl w:ilvl="5" w:tplc="EE141D74">
      <w:start w:val="1"/>
      <w:numFmt w:val="decimal"/>
      <w:lvlText w:val="%6."/>
      <w:lvlJc w:val="left"/>
      <w:pPr>
        <w:ind w:left="1020" w:hanging="360"/>
      </w:pPr>
    </w:lvl>
    <w:lvl w:ilvl="6" w:tplc="5C06C80A">
      <w:start w:val="1"/>
      <w:numFmt w:val="decimal"/>
      <w:lvlText w:val="%7."/>
      <w:lvlJc w:val="left"/>
      <w:pPr>
        <w:ind w:left="1020" w:hanging="360"/>
      </w:pPr>
    </w:lvl>
    <w:lvl w:ilvl="7" w:tplc="D3DAFA0E">
      <w:start w:val="1"/>
      <w:numFmt w:val="decimal"/>
      <w:lvlText w:val="%8."/>
      <w:lvlJc w:val="left"/>
      <w:pPr>
        <w:ind w:left="1020" w:hanging="360"/>
      </w:pPr>
    </w:lvl>
    <w:lvl w:ilvl="8" w:tplc="7F963EBA">
      <w:start w:val="1"/>
      <w:numFmt w:val="decimal"/>
      <w:lvlText w:val="%9."/>
      <w:lvlJc w:val="left"/>
      <w:pPr>
        <w:ind w:left="1020" w:hanging="360"/>
      </w:pPr>
    </w:lvl>
  </w:abstractNum>
  <w:abstractNum w:abstractNumId="17" w15:restartNumberingAfterBreak="0">
    <w:nsid w:val="144E361C"/>
    <w:multiLevelType w:val="multilevel"/>
    <w:tmpl w:val="6A269E66"/>
    <w:lvl w:ilvl="0">
      <w:start w:val="19"/>
      <w:numFmt w:val="decimal"/>
      <w:lvlText w:val="%1.3"/>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9"/>
      <w:numFmt w:val="decimal"/>
      <w:lvlText w:val="%4"/>
      <w:lvlJc w:val="center"/>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6B09F1"/>
    <w:multiLevelType w:val="hybridMultilevel"/>
    <w:tmpl w:val="07BC1E52"/>
    <w:lvl w:ilvl="0" w:tplc="EBC45B38">
      <w:start w:val="1"/>
      <w:numFmt w:val="decimal"/>
      <w:lvlText w:val="19.%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14970E7E"/>
    <w:multiLevelType w:val="hybridMultilevel"/>
    <w:tmpl w:val="42FE808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5156D61"/>
    <w:multiLevelType w:val="multilevel"/>
    <w:tmpl w:val="7F44D30E"/>
    <w:lvl w:ilvl="0">
      <w:start w:val="29"/>
      <w:numFmt w:val="decimal"/>
      <w:lvlText w:val="%1."/>
      <w:lvlJc w:val="left"/>
      <w:pPr>
        <w:ind w:left="2175" w:hanging="615"/>
      </w:pPr>
      <w:rPr>
        <w:rFonts w:ascii="PermianSerifTypeface" w:hAnsi="PermianSerifTypeface" w:hint="default"/>
        <w:b/>
        <w:bCs w:val="0"/>
        <w:sz w:val="24"/>
        <w:szCs w:val="24"/>
      </w:rPr>
    </w:lvl>
    <w:lvl w:ilvl="1">
      <w:start w:val="1"/>
      <w:numFmt w:val="decimal"/>
      <w:lvlText w:val="%1.%2."/>
      <w:lvlJc w:val="left"/>
      <w:pPr>
        <w:ind w:left="1358" w:hanging="720"/>
      </w:pPr>
      <w:rPr>
        <w:rFonts w:ascii="PermianSerifTypeface" w:hAnsi="PermianSerifTypeface" w:hint="default"/>
        <w:b/>
        <w:bCs w:val="0"/>
      </w:rPr>
    </w:lvl>
    <w:lvl w:ilvl="2">
      <w:start w:val="1"/>
      <w:numFmt w:val="decimal"/>
      <w:lvlText w:val="%1.%2.%3."/>
      <w:lvlJc w:val="left"/>
      <w:pPr>
        <w:ind w:left="1996" w:hanging="720"/>
      </w:pPr>
      <w:rPr>
        <w:rFonts w:hint="default"/>
        <w:b/>
        <w:bCs/>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264" w:hanging="2160"/>
      </w:pPr>
      <w:rPr>
        <w:rFonts w:hint="default"/>
      </w:rPr>
    </w:lvl>
  </w:abstractNum>
  <w:abstractNum w:abstractNumId="21" w15:restartNumberingAfterBreak="0">
    <w:nsid w:val="155E661A"/>
    <w:multiLevelType w:val="multilevel"/>
    <w:tmpl w:val="A32C809E"/>
    <w:lvl w:ilvl="0">
      <w:start w:val="1"/>
      <w:numFmt w:val="decimal"/>
      <w:lvlText w:val="%1."/>
      <w:lvlJc w:val="left"/>
      <w:pPr>
        <w:ind w:left="1211" w:hanging="360"/>
      </w:pPr>
      <w:rPr>
        <w:rFonts w:ascii="PermianSerifTypeface" w:hAnsi="PermianSerifTypeface" w:hint="default"/>
        <w:b/>
        <w:bCs/>
        <w:i w:val="0"/>
        <w:iCs w:val="0"/>
        <w:sz w:val="24"/>
        <w:szCs w:val="24"/>
      </w:rPr>
    </w:lvl>
    <w:lvl w:ilvl="1">
      <w:start w:val="1"/>
      <w:numFmt w:val="decimal"/>
      <w:isLgl/>
      <w:lvlText w:val="%1.%2"/>
      <w:lvlJc w:val="left"/>
      <w:pPr>
        <w:ind w:left="1430" w:hanging="720"/>
      </w:pPr>
      <w:rPr>
        <w:rFonts w:ascii="PermianSerifTypeface" w:hAnsi="PermianSerifTypeface" w:hint="default"/>
        <w:b/>
        <w:bCs/>
        <w:i w:val="0"/>
      </w:rPr>
    </w:lvl>
    <w:lvl w:ilvl="2">
      <w:start w:val="1"/>
      <w:numFmt w:val="decimal"/>
      <w:isLgl/>
      <w:lvlText w:val="%1.%2.%3"/>
      <w:lvlJc w:val="left"/>
      <w:pPr>
        <w:ind w:left="1571" w:hanging="720"/>
      </w:pPr>
      <w:rPr>
        <w:rFonts w:ascii="PermianSerifTypeface" w:hAnsi="PermianSerifTypeface" w:hint="default"/>
        <w:b/>
        <w:bCs/>
        <w:i w:val="0"/>
      </w:rPr>
    </w:lvl>
    <w:lvl w:ilvl="3">
      <w:start w:val="1"/>
      <w:numFmt w:val="decimal"/>
      <w:isLgl/>
      <w:lvlText w:val="%1.%2.%3.%4"/>
      <w:lvlJc w:val="left"/>
      <w:pPr>
        <w:ind w:left="1931" w:hanging="1080"/>
      </w:pPr>
      <w:rPr>
        <w:rFonts w:hint="default"/>
        <w:i w:val="0"/>
      </w:rPr>
    </w:lvl>
    <w:lvl w:ilvl="4">
      <w:start w:val="1"/>
      <w:numFmt w:val="decimal"/>
      <w:isLgl/>
      <w:lvlText w:val="%1.%2.%3.%4.%5"/>
      <w:lvlJc w:val="left"/>
      <w:pPr>
        <w:ind w:left="2291" w:hanging="1440"/>
      </w:pPr>
      <w:rPr>
        <w:rFonts w:hint="default"/>
        <w:i w:val="0"/>
      </w:rPr>
    </w:lvl>
    <w:lvl w:ilvl="5">
      <w:start w:val="1"/>
      <w:numFmt w:val="decimal"/>
      <w:isLgl/>
      <w:lvlText w:val="%1.%2.%3.%4.%5.%6"/>
      <w:lvlJc w:val="left"/>
      <w:pPr>
        <w:ind w:left="2291" w:hanging="1440"/>
      </w:pPr>
      <w:rPr>
        <w:rFonts w:hint="default"/>
        <w:i w:val="0"/>
      </w:rPr>
    </w:lvl>
    <w:lvl w:ilvl="6">
      <w:start w:val="1"/>
      <w:numFmt w:val="decimal"/>
      <w:isLgl/>
      <w:lvlText w:val="%1.%2.%3.%4.%5.%6.%7"/>
      <w:lvlJc w:val="left"/>
      <w:pPr>
        <w:ind w:left="2651" w:hanging="1800"/>
      </w:pPr>
      <w:rPr>
        <w:rFonts w:hint="default"/>
        <w:i w:val="0"/>
      </w:rPr>
    </w:lvl>
    <w:lvl w:ilvl="7">
      <w:start w:val="1"/>
      <w:numFmt w:val="decimal"/>
      <w:isLgl/>
      <w:lvlText w:val="%1.%2.%3.%4.%5.%6.%7.%8"/>
      <w:lvlJc w:val="left"/>
      <w:pPr>
        <w:ind w:left="3011" w:hanging="2160"/>
      </w:pPr>
      <w:rPr>
        <w:rFonts w:hint="default"/>
        <w:i w:val="0"/>
      </w:rPr>
    </w:lvl>
    <w:lvl w:ilvl="8">
      <w:start w:val="1"/>
      <w:numFmt w:val="decimal"/>
      <w:isLgl/>
      <w:lvlText w:val="%1.%2.%3.%4.%5.%6.%7.%8.%9"/>
      <w:lvlJc w:val="left"/>
      <w:pPr>
        <w:ind w:left="3011" w:hanging="2160"/>
      </w:pPr>
      <w:rPr>
        <w:rFonts w:hint="default"/>
        <w:i w:val="0"/>
      </w:rPr>
    </w:lvl>
  </w:abstractNum>
  <w:abstractNum w:abstractNumId="22" w15:restartNumberingAfterBreak="0">
    <w:nsid w:val="16AD2EA2"/>
    <w:multiLevelType w:val="hybridMultilevel"/>
    <w:tmpl w:val="907A3898"/>
    <w:lvl w:ilvl="0" w:tplc="7C52CBE0">
      <w:start w:val="1"/>
      <w:numFmt w:val="decimal"/>
      <w:lvlText w:val="%1."/>
      <w:lvlJc w:val="left"/>
      <w:pPr>
        <w:ind w:left="1020" w:hanging="360"/>
      </w:pPr>
    </w:lvl>
    <w:lvl w:ilvl="1" w:tplc="F9EA1B30">
      <w:start w:val="1"/>
      <w:numFmt w:val="decimal"/>
      <w:lvlText w:val="%2."/>
      <w:lvlJc w:val="left"/>
      <w:pPr>
        <w:ind w:left="1020" w:hanging="360"/>
      </w:pPr>
    </w:lvl>
    <w:lvl w:ilvl="2" w:tplc="568C8E02">
      <w:start w:val="1"/>
      <w:numFmt w:val="decimal"/>
      <w:lvlText w:val="%3."/>
      <w:lvlJc w:val="left"/>
      <w:pPr>
        <w:ind w:left="1020" w:hanging="360"/>
      </w:pPr>
    </w:lvl>
    <w:lvl w:ilvl="3" w:tplc="8CC87FAC">
      <w:start w:val="1"/>
      <w:numFmt w:val="decimal"/>
      <w:lvlText w:val="%4."/>
      <w:lvlJc w:val="left"/>
      <w:pPr>
        <w:ind w:left="1020" w:hanging="360"/>
      </w:pPr>
    </w:lvl>
    <w:lvl w:ilvl="4" w:tplc="46BCFD72">
      <w:start w:val="1"/>
      <w:numFmt w:val="decimal"/>
      <w:lvlText w:val="%5."/>
      <w:lvlJc w:val="left"/>
      <w:pPr>
        <w:ind w:left="1020" w:hanging="360"/>
      </w:pPr>
    </w:lvl>
    <w:lvl w:ilvl="5" w:tplc="8BBC1616">
      <w:start w:val="1"/>
      <w:numFmt w:val="decimal"/>
      <w:lvlText w:val="%6."/>
      <w:lvlJc w:val="left"/>
      <w:pPr>
        <w:ind w:left="1020" w:hanging="360"/>
      </w:pPr>
    </w:lvl>
    <w:lvl w:ilvl="6" w:tplc="B3320FB8">
      <w:start w:val="1"/>
      <w:numFmt w:val="decimal"/>
      <w:lvlText w:val="%7."/>
      <w:lvlJc w:val="left"/>
      <w:pPr>
        <w:ind w:left="1020" w:hanging="360"/>
      </w:pPr>
    </w:lvl>
    <w:lvl w:ilvl="7" w:tplc="5700F70E">
      <w:start w:val="1"/>
      <w:numFmt w:val="decimal"/>
      <w:lvlText w:val="%8."/>
      <w:lvlJc w:val="left"/>
      <w:pPr>
        <w:ind w:left="1020" w:hanging="360"/>
      </w:pPr>
    </w:lvl>
    <w:lvl w:ilvl="8" w:tplc="91608DD0">
      <w:start w:val="1"/>
      <w:numFmt w:val="decimal"/>
      <w:lvlText w:val="%9."/>
      <w:lvlJc w:val="left"/>
      <w:pPr>
        <w:ind w:left="1020" w:hanging="360"/>
      </w:pPr>
    </w:lvl>
  </w:abstractNum>
  <w:abstractNum w:abstractNumId="23" w15:restartNumberingAfterBreak="0">
    <w:nsid w:val="17526003"/>
    <w:multiLevelType w:val="hybridMultilevel"/>
    <w:tmpl w:val="48E26BF2"/>
    <w:lvl w:ilvl="0" w:tplc="9A7290A4">
      <w:start w:val="1"/>
      <w:numFmt w:val="decimal"/>
      <w:lvlText w:val="%1."/>
      <w:lvlJc w:val="left"/>
      <w:pPr>
        <w:ind w:left="720" w:hanging="360"/>
      </w:pPr>
    </w:lvl>
    <w:lvl w:ilvl="1" w:tplc="4C167572">
      <w:start w:val="1"/>
      <w:numFmt w:val="decimal"/>
      <w:lvlText w:val="%2."/>
      <w:lvlJc w:val="left"/>
      <w:pPr>
        <w:ind w:left="720" w:hanging="360"/>
      </w:pPr>
    </w:lvl>
    <w:lvl w:ilvl="2" w:tplc="37FE81EC">
      <w:start w:val="1"/>
      <w:numFmt w:val="decimal"/>
      <w:lvlText w:val="%3."/>
      <w:lvlJc w:val="left"/>
      <w:pPr>
        <w:ind w:left="720" w:hanging="360"/>
      </w:pPr>
    </w:lvl>
    <w:lvl w:ilvl="3" w:tplc="D2209882">
      <w:start w:val="1"/>
      <w:numFmt w:val="decimal"/>
      <w:lvlText w:val="%4."/>
      <w:lvlJc w:val="left"/>
      <w:pPr>
        <w:ind w:left="720" w:hanging="360"/>
      </w:pPr>
    </w:lvl>
    <w:lvl w:ilvl="4" w:tplc="57DE3F80">
      <w:start w:val="1"/>
      <w:numFmt w:val="decimal"/>
      <w:lvlText w:val="%5."/>
      <w:lvlJc w:val="left"/>
      <w:pPr>
        <w:ind w:left="720" w:hanging="360"/>
      </w:pPr>
    </w:lvl>
    <w:lvl w:ilvl="5" w:tplc="7C9A9F0C">
      <w:start w:val="1"/>
      <w:numFmt w:val="decimal"/>
      <w:lvlText w:val="%6."/>
      <w:lvlJc w:val="left"/>
      <w:pPr>
        <w:ind w:left="720" w:hanging="360"/>
      </w:pPr>
    </w:lvl>
    <w:lvl w:ilvl="6" w:tplc="FAA66C0E">
      <w:start w:val="1"/>
      <w:numFmt w:val="decimal"/>
      <w:lvlText w:val="%7."/>
      <w:lvlJc w:val="left"/>
      <w:pPr>
        <w:ind w:left="720" w:hanging="360"/>
      </w:pPr>
    </w:lvl>
    <w:lvl w:ilvl="7" w:tplc="C0E6D9A6">
      <w:start w:val="1"/>
      <w:numFmt w:val="decimal"/>
      <w:lvlText w:val="%8."/>
      <w:lvlJc w:val="left"/>
      <w:pPr>
        <w:ind w:left="720" w:hanging="360"/>
      </w:pPr>
    </w:lvl>
    <w:lvl w:ilvl="8" w:tplc="48AA2140">
      <w:start w:val="1"/>
      <w:numFmt w:val="decimal"/>
      <w:lvlText w:val="%9."/>
      <w:lvlJc w:val="left"/>
      <w:pPr>
        <w:ind w:left="720" w:hanging="360"/>
      </w:pPr>
    </w:lvl>
  </w:abstractNum>
  <w:abstractNum w:abstractNumId="24" w15:restartNumberingAfterBreak="0">
    <w:nsid w:val="1E7104FB"/>
    <w:multiLevelType w:val="hybridMultilevel"/>
    <w:tmpl w:val="7E949C26"/>
    <w:lvl w:ilvl="0" w:tplc="0A5CBB80">
      <w:start w:val="1"/>
      <w:numFmt w:val="decimal"/>
      <w:lvlText w:val="%1."/>
      <w:lvlJc w:val="left"/>
      <w:pPr>
        <w:ind w:left="4046" w:hanging="360"/>
      </w:pPr>
      <w:rPr>
        <w:rFonts w:ascii="PermianSerifTypeface" w:hAnsi="PermianSerifTypeface" w:hint="default"/>
        <w:b/>
        <w:bCs w:val="0"/>
        <w:i w:val="0"/>
        <w:iCs/>
        <w:strike w:val="0"/>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96142B"/>
    <w:multiLevelType w:val="hybridMultilevel"/>
    <w:tmpl w:val="F76A2A14"/>
    <w:lvl w:ilvl="0" w:tplc="A77CC9B4">
      <w:start w:val="1"/>
      <w:numFmt w:val="decimal"/>
      <w:lvlText w:val="%1."/>
      <w:lvlJc w:val="left"/>
      <w:pPr>
        <w:ind w:left="720" w:hanging="360"/>
      </w:pPr>
    </w:lvl>
    <w:lvl w:ilvl="1" w:tplc="9A5EABA8">
      <w:start w:val="1"/>
      <w:numFmt w:val="decimal"/>
      <w:lvlText w:val="%2."/>
      <w:lvlJc w:val="left"/>
      <w:pPr>
        <w:ind w:left="720" w:hanging="360"/>
      </w:pPr>
    </w:lvl>
    <w:lvl w:ilvl="2" w:tplc="C8EA6690">
      <w:start w:val="1"/>
      <w:numFmt w:val="decimal"/>
      <w:lvlText w:val="%3."/>
      <w:lvlJc w:val="left"/>
      <w:pPr>
        <w:ind w:left="720" w:hanging="360"/>
      </w:pPr>
    </w:lvl>
    <w:lvl w:ilvl="3" w:tplc="1E14513E">
      <w:start w:val="1"/>
      <w:numFmt w:val="decimal"/>
      <w:lvlText w:val="%4."/>
      <w:lvlJc w:val="left"/>
      <w:pPr>
        <w:ind w:left="720" w:hanging="360"/>
      </w:pPr>
    </w:lvl>
    <w:lvl w:ilvl="4" w:tplc="368E391C">
      <w:start w:val="1"/>
      <w:numFmt w:val="decimal"/>
      <w:lvlText w:val="%5."/>
      <w:lvlJc w:val="left"/>
      <w:pPr>
        <w:ind w:left="720" w:hanging="360"/>
      </w:pPr>
    </w:lvl>
    <w:lvl w:ilvl="5" w:tplc="5978C2F0">
      <w:start w:val="1"/>
      <w:numFmt w:val="decimal"/>
      <w:lvlText w:val="%6."/>
      <w:lvlJc w:val="left"/>
      <w:pPr>
        <w:ind w:left="720" w:hanging="360"/>
      </w:pPr>
    </w:lvl>
    <w:lvl w:ilvl="6" w:tplc="04662C30">
      <w:start w:val="1"/>
      <w:numFmt w:val="decimal"/>
      <w:lvlText w:val="%7."/>
      <w:lvlJc w:val="left"/>
      <w:pPr>
        <w:ind w:left="720" w:hanging="360"/>
      </w:pPr>
    </w:lvl>
    <w:lvl w:ilvl="7" w:tplc="83945ADC">
      <w:start w:val="1"/>
      <w:numFmt w:val="decimal"/>
      <w:lvlText w:val="%8."/>
      <w:lvlJc w:val="left"/>
      <w:pPr>
        <w:ind w:left="720" w:hanging="360"/>
      </w:pPr>
    </w:lvl>
    <w:lvl w:ilvl="8" w:tplc="05588164">
      <w:start w:val="1"/>
      <w:numFmt w:val="decimal"/>
      <w:lvlText w:val="%9."/>
      <w:lvlJc w:val="left"/>
      <w:pPr>
        <w:ind w:left="720" w:hanging="360"/>
      </w:pPr>
    </w:lvl>
  </w:abstractNum>
  <w:abstractNum w:abstractNumId="26" w15:restartNumberingAfterBreak="0">
    <w:nsid w:val="20E9374C"/>
    <w:multiLevelType w:val="hybridMultilevel"/>
    <w:tmpl w:val="5DEED9DE"/>
    <w:lvl w:ilvl="0" w:tplc="FFFFFFFF">
      <w:start w:val="19"/>
      <w:numFmt w:val="decimal"/>
      <w:lvlText w:val="%1.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220F479E"/>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EA34A7"/>
    <w:multiLevelType w:val="hybridMultilevel"/>
    <w:tmpl w:val="2B0CC640"/>
    <w:lvl w:ilvl="0" w:tplc="762AC770">
      <w:start w:val="19"/>
      <w:numFmt w:val="decimal"/>
      <w:lvlText w:val="%1.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23C56632"/>
    <w:multiLevelType w:val="multilevel"/>
    <w:tmpl w:val="953ED740"/>
    <w:lvl w:ilvl="0">
      <w:start w:val="19"/>
      <w:numFmt w:val="decimal"/>
      <w:lvlText w:val="%1.3"/>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61533F9"/>
    <w:multiLevelType w:val="multilevel"/>
    <w:tmpl w:val="08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8F90612"/>
    <w:multiLevelType w:val="hybridMultilevel"/>
    <w:tmpl w:val="082037AC"/>
    <w:lvl w:ilvl="0" w:tplc="08180017">
      <w:start w:val="1"/>
      <w:numFmt w:val="lowerLetter"/>
      <w:lvlText w:val="%1)"/>
      <w:lvlJc w:val="left"/>
      <w:pPr>
        <w:tabs>
          <w:tab w:val="num" w:pos="1440"/>
        </w:tabs>
        <w:ind w:left="1440" w:hanging="360"/>
      </w:pPr>
      <w:rPr>
        <w:b w:val="0"/>
        <w:i w:val="0"/>
        <w:strike w:val="0"/>
        <w:color w:val="auto"/>
      </w:rPr>
    </w:lvl>
    <w:lvl w:ilvl="1" w:tplc="FFFFFFFF">
      <w:start w:val="1"/>
      <w:numFmt w:val="decimal"/>
      <w:lvlText w:val="%2)"/>
      <w:lvlJc w:val="left"/>
      <w:pPr>
        <w:tabs>
          <w:tab w:val="num" w:pos="2236"/>
        </w:tabs>
        <w:ind w:left="2236" w:hanging="360"/>
      </w:pPr>
    </w:lvl>
    <w:lvl w:ilvl="2" w:tplc="FFFFFFFF">
      <w:start w:val="1"/>
      <w:numFmt w:val="lowerLetter"/>
      <w:lvlText w:val="%3."/>
      <w:lvlJc w:val="left"/>
      <w:pPr>
        <w:tabs>
          <w:tab w:val="num" w:pos="3136"/>
        </w:tabs>
        <w:ind w:left="3136" w:hanging="360"/>
      </w:pPr>
      <w:rPr>
        <w:rFonts w:cs="Times New Roman" w:hint="default"/>
      </w:rPr>
    </w:lvl>
    <w:lvl w:ilvl="3" w:tplc="FFFFFFFF">
      <w:numFmt w:val="bullet"/>
      <w:lvlText w:val=""/>
      <w:lvlJc w:val="left"/>
      <w:pPr>
        <w:ind w:left="3676" w:hanging="360"/>
      </w:pPr>
      <w:rPr>
        <w:rFonts w:ascii="Symbol" w:eastAsia="Times New Roman" w:hAnsi="Symbol" w:cs="Times New Roman" w:hint="default"/>
      </w:rPr>
    </w:lvl>
    <w:lvl w:ilvl="4" w:tplc="FFFFFFFF" w:tentative="1">
      <w:start w:val="1"/>
      <w:numFmt w:val="lowerLetter"/>
      <w:lvlText w:val="%5."/>
      <w:lvlJc w:val="left"/>
      <w:pPr>
        <w:tabs>
          <w:tab w:val="num" w:pos="4396"/>
        </w:tabs>
        <w:ind w:left="4396" w:hanging="360"/>
      </w:pPr>
      <w:rPr>
        <w:rFonts w:cs="Times New Roman"/>
      </w:rPr>
    </w:lvl>
    <w:lvl w:ilvl="5" w:tplc="FFFFFFFF" w:tentative="1">
      <w:start w:val="1"/>
      <w:numFmt w:val="lowerRoman"/>
      <w:lvlText w:val="%6."/>
      <w:lvlJc w:val="right"/>
      <w:pPr>
        <w:tabs>
          <w:tab w:val="num" w:pos="5116"/>
        </w:tabs>
        <w:ind w:left="5116" w:hanging="180"/>
      </w:pPr>
      <w:rPr>
        <w:rFonts w:cs="Times New Roman"/>
      </w:rPr>
    </w:lvl>
    <w:lvl w:ilvl="6" w:tplc="FFFFFFFF" w:tentative="1">
      <w:start w:val="1"/>
      <w:numFmt w:val="decimal"/>
      <w:lvlText w:val="%7."/>
      <w:lvlJc w:val="left"/>
      <w:pPr>
        <w:tabs>
          <w:tab w:val="num" w:pos="5836"/>
        </w:tabs>
        <w:ind w:left="5836" w:hanging="360"/>
      </w:pPr>
      <w:rPr>
        <w:rFonts w:cs="Times New Roman"/>
      </w:rPr>
    </w:lvl>
    <w:lvl w:ilvl="7" w:tplc="FFFFFFFF" w:tentative="1">
      <w:start w:val="1"/>
      <w:numFmt w:val="lowerLetter"/>
      <w:lvlText w:val="%8."/>
      <w:lvlJc w:val="left"/>
      <w:pPr>
        <w:tabs>
          <w:tab w:val="num" w:pos="6556"/>
        </w:tabs>
        <w:ind w:left="6556" w:hanging="360"/>
      </w:pPr>
      <w:rPr>
        <w:rFonts w:cs="Times New Roman"/>
      </w:rPr>
    </w:lvl>
    <w:lvl w:ilvl="8" w:tplc="FFFFFFFF" w:tentative="1">
      <w:start w:val="1"/>
      <w:numFmt w:val="lowerRoman"/>
      <w:lvlText w:val="%9."/>
      <w:lvlJc w:val="right"/>
      <w:pPr>
        <w:tabs>
          <w:tab w:val="num" w:pos="7276"/>
        </w:tabs>
        <w:ind w:left="7276" w:hanging="180"/>
      </w:pPr>
      <w:rPr>
        <w:rFonts w:cs="Times New Roman"/>
      </w:rPr>
    </w:lvl>
  </w:abstractNum>
  <w:abstractNum w:abstractNumId="32" w15:restartNumberingAfterBreak="0">
    <w:nsid w:val="2D9C0736"/>
    <w:multiLevelType w:val="hybridMultilevel"/>
    <w:tmpl w:val="BA084E78"/>
    <w:lvl w:ilvl="0" w:tplc="4CAE268A">
      <w:start w:val="1"/>
      <w:numFmt w:val="decimal"/>
      <w:lvlText w:val="%1"/>
      <w:lvlJc w:val="center"/>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2DC52387"/>
    <w:multiLevelType w:val="hybridMultilevel"/>
    <w:tmpl w:val="3222B1A2"/>
    <w:lvl w:ilvl="0" w:tplc="EBC45B38">
      <w:start w:val="1"/>
      <w:numFmt w:val="decimal"/>
      <w:lvlText w:val="19.%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2EA534CF"/>
    <w:multiLevelType w:val="multilevel"/>
    <w:tmpl w:val="6C0223EA"/>
    <w:lvl w:ilvl="0">
      <w:start w:val="19"/>
      <w:numFmt w:val="decimal"/>
      <w:lvlText w:val="%1."/>
      <w:lvlJc w:val="left"/>
      <w:pPr>
        <w:ind w:left="899" w:hanging="615"/>
      </w:pPr>
      <w:rPr>
        <w:rFonts w:hint="default"/>
        <w:b/>
        <w:bCs/>
        <w:sz w:val="24"/>
        <w:szCs w:val="24"/>
        <w:lang w:val="ro-RO"/>
      </w:rPr>
    </w:lvl>
    <w:lvl w:ilvl="1">
      <w:start w:val="15"/>
      <w:numFmt w:val="decimal"/>
      <w:lvlText w:val="%1.1."/>
      <w:lvlJc w:val="left"/>
      <w:pPr>
        <w:ind w:left="1358" w:hanging="720"/>
      </w:pPr>
      <w:rPr>
        <w:rFonts w:hint="default"/>
      </w:rPr>
    </w:lvl>
    <w:lvl w:ilvl="2">
      <w:start w:val="19"/>
      <w:numFmt w:val="decimal"/>
      <w:lvlText w:val="%3.1"/>
      <w:lvlJc w:val="left"/>
      <w:pPr>
        <w:ind w:left="1636" w:hanging="36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264" w:hanging="2160"/>
      </w:pPr>
      <w:rPr>
        <w:rFonts w:hint="default"/>
      </w:rPr>
    </w:lvl>
  </w:abstractNum>
  <w:abstractNum w:abstractNumId="35" w15:restartNumberingAfterBreak="0">
    <w:nsid w:val="2F9357C1"/>
    <w:multiLevelType w:val="hybridMultilevel"/>
    <w:tmpl w:val="9ACE3CD6"/>
    <w:lvl w:ilvl="0" w:tplc="5F443866">
      <w:start w:val="1"/>
      <w:numFmt w:val="decimal"/>
      <w:lvlText w:val="%1."/>
      <w:lvlJc w:val="left"/>
      <w:pPr>
        <w:ind w:left="720" w:hanging="360"/>
      </w:pPr>
    </w:lvl>
    <w:lvl w:ilvl="1" w:tplc="FA845A7C">
      <w:start w:val="1"/>
      <w:numFmt w:val="decimal"/>
      <w:lvlText w:val="%2."/>
      <w:lvlJc w:val="left"/>
      <w:pPr>
        <w:ind w:left="720" w:hanging="360"/>
      </w:pPr>
    </w:lvl>
    <w:lvl w:ilvl="2" w:tplc="B822A320">
      <w:start w:val="1"/>
      <w:numFmt w:val="decimal"/>
      <w:lvlText w:val="%3."/>
      <w:lvlJc w:val="left"/>
      <w:pPr>
        <w:ind w:left="720" w:hanging="360"/>
      </w:pPr>
    </w:lvl>
    <w:lvl w:ilvl="3" w:tplc="9BF6C7E6">
      <w:start w:val="1"/>
      <w:numFmt w:val="decimal"/>
      <w:lvlText w:val="%4."/>
      <w:lvlJc w:val="left"/>
      <w:pPr>
        <w:ind w:left="720" w:hanging="360"/>
      </w:pPr>
    </w:lvl>
    <w:lvl w:ilvl="4" w:tplc="57ACE48A">
      <w:start w:val="1"/>
      <w:numFmt w:val="decimal"/>
      <w:lvlText w:val="%5."/>
      <w:lvlJc w:val="left"/>
      <w:pPr>
        <w:ind w:left="720" w:hanging="360"/>
      </w:pPr>
    </w:lvl>
    <w:lvl w:ilvl="5" w:tplc="31306B3E">
      <w:start w:val="1"/>
      <w:numFmt w:val="decimal"/>
      <w:lvlText w:val="%6."/>
      <w:lvlJc w:val="left"/>
      <w:pPr>
        <w:ind w:left="720" w:hanging="360"/>
      </w:pPr>
    </w:lvl>
    <w:lvl w:ilvl="6" w:tplc="87C04388">
      <w:start w:val="1"/>
      <w:numFmt w:val="decimal"/>
      <w:lvlText w:val="%7."/>
      <w:lvlJc w:val="left"/>
      <w:pPr>
        <w:ind w:left="720" w:hanging="360"/>
      </w:pPr>
    </w:lvl>
    <w:lvl w:ilvl="7" w:tplc="21344452">
      <w:start w:val="1"/>
      <w:numFmt w:val="decimal"/>
      <w:lvlText w:val="%8."/>
      <w:lvlJc w:val="left"/>
      <w:pPr>
        <w:ind w:left="720" w:hanging="360"/>
      </w:pPr>
    </w:lvl>
    <w:lvl w:ilvl="8" w:tplc="7AA2FDDE">
      <w:start w:val="1"/>
      <w:numFmt w:val="decimal"/>
      <w:lvlText w:val="%9."/>
      <w:lvlJc w:val="left"/>
      <w:pPr>
        <w:ind w:left="720" w:hanging="360"/>
      </w:pPr>
    </w:lvl>
  </w:abstractNum>
  <w:abstractNum w:abstractNumId="36" w15:restartNumberingAfterBreak="0">
    <w:nsid w:val="33DD7580"/>
    <w:multiLevelType w:val="multilevel"/>
    <w:tmpl w:val="A6684F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3F03F71"/>
    <w:multiLevelType w:val="multilevel"/>
    <w:tmpl w:val="B10A430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62C7BD1"/>
    <w:multiLevelType w:val="multilevel"/>
    <w:tmpl w:val="842E5592"/>
    <w:lvl w:ilvl="0">
      <w:start w:val="18"/>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37E34F57"/>
    <w:multiLevelType w:val="hybridMultilevel"/>
    <w:tmpl w:val="EE3AE83E"/>
    <w:lvl w:ilvl="0" w:tplc="EBC45B38">
      <w:start w:val="1"/>
      <w:numFmt w:val="decimal"/>
      <w:lvlText w:val="19.%1"/>
      <w:lvlJc w:val="left"/>
      <w:pPr>
        <w:ind w:left="144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38E3119E"/>
    <w:multiLevelType w:val="hybridMultilevel"/>
    <w:tmpl w:val="4A0ACB0E"/>
    <w:lvl w:ilvl="0" w:tplc="08180017">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1" w15:restartNumberingAfterBreak="0">
    <w:nsid w:val="393B4C6F"/>
    <w:multiLevelType w:val="multilevel"/>
    <w:tmpl w:val="A6684F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B1420A4"/>
    <w:multiLevelType w:val="hybridMultilevel"/>
    <w:tmpl w:val="F558E0E8"/>
    <w:lvl w:ilvl="0" w:tplc="1BBA38A2">
      <w:numFmt w:val="bullet"/>
      <w:lvlText w:val=""/>
      <w:lvlJc w:val="left"/>
      <w:pPr>
        <w:ind w:left="1495" w:hanging="360"/>
      </w:pPr>
      <w:rPr>
        <w:rFonts w:ascii="Symbol" w:eastAsia="Times New Roman" w:hAnsi="Symbol"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3" w15:restartNumberingAfterBreak="0">
    <w:nsid w:val="3B9033B4"/>
    <w:multiLevelType w:val="hybridMultilevel"/>
    <w:tmpl w:val="9DAEB708"/>
    <w:lvl w:ilvl="0" w:tplc="2CF28E36">
      <w:start w:val="1"/>
      <w:numFmt w:val="decimal"/>
      <w:lvlText w:val="%1."/>
      <w:lvlJc w:val="left"/>
      <w:pPr>
        <w:ind w:left="1020" w:hanging="360"/>
      </w:pPr>
    </w:lvl>
    <w:lvl w:ilvl="1" w:tplc="3DF42D26">
      <w:start w:val="1"/>
      <w:numFmt w:val="decimal"/>
      <w:lvlText w:val="%2."/>
      <w:lvlJc w:val="left"/>
      <w:pPr>
        <w:ind w:left="1020" w:hanging="360"/>
      </w:pPr>
    </w:lvl>
    <w:lvl w:ilvl="2" w:tplc="79542CAA">
      <w:start w:val="1"/>
      <w:numFmt w:val="decimal"/>
      <w:lvlText w:val="%3."/>
      <w:lvlJc w:val="left"/>
      <w:pPr>
        <w:ind w:left="1020" w:hanging="360"/>
      </w:pPr>
    </w:lvl>
    <w:lvl w:ilvl="3" w:tplc="D752F4D2">
      <w:start w:val="1"/>
      <w:numFmt w:val="decimal"/>
      <w:lvlText w:val="%4."/>
      <w:lvlJc w:val="left"/>
      <w:pPr>
        <w:ind w:left="1020" w:hanging="360"/>
      </w:pPr>
    </w:lvl>
    <w:lvl w:ilvl="4" w:tplc="A8E87DDA">
      <w:start w:val="1"/>
      <w:numFmt w:val="decimal"/>
      <w:lvlText w:val="%5."/>
      <w:lvlJc w:val="left"/>
      <w:pPr>
        <w:ind w:left="1020" w:hanging="360"/>
      </w:pPr>
    </w:lvl>
    <w:lvl w:ilvl="5" w:tplc="A38CD91E">
      <w:start w:val="1"/>
      <w:numFmt w:val="decimal"/>
      <w:lvlText w:val="%6."/>
      <w:lvlJc w:val="left"/>
      <w:pPr>
        <w:ind w:left="1020" w:hanging="360"/>
      </w:pPr>
    </w:lvl>
    <w:lvl w:ilvl="6" w:tplc="F712F77E">
      <w:start w:val="1"/>
      <w:numFmt w:val="decimal"/>
      <w:lvlText w:val="%7."/>
      <w:lvlJc w:val="left"/>
      <w:pPr>
        <w:ind w:left="1020" w:hanging="360"/>
      </w:pPr>
    </w:lvl>
    <w:lvl w:ilvl="7" w:tplc="1E202610">
      <w:start w:val="1"/>
      <w:numFmt w:val="decimal"/>
      <w:lvlText w:val="%8."/>
      <w:lvlJc w:val="left"/>
      <w:pPr>
        <w:ind w:left="1020" w:hanging="360"/>
      </w:pPr>
    </w:lvl>
    <w:lvl w:ilvl="8" w:tplc="B0CACF58">
      <w:start w:val="1"/>
      <w:numFmt w:val="decimal"/>
      <w:lvlText w:val="%9."/>
      <w:lvlJc w:val="left"/>
      <w:pPr>
        <w:ind w:left="1020" w:hanging="360"/>
      </w:pPr>
    </w:lvl>
  </w:abstractNum>
  <w:abstractNum w:abstractNumId="44" w15:restartNumberingAfterBreak="0">
    <w:nsid w:val="3C3F6F91"/>
    <w:multiLevelType w:val="hybridMultilevel"/>
    <w:tmpl w:val="B3E63214"/>
    <w:lvl w:ilvl="0" w:tplc="762AC770">
      <w:start w:val="19"/>
      <w:numFmt w:val="decimal"/>
      <w:lvlText w:val="%1.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3D243F9E"/>
    <w:multiLevelType w:val="multilevel"/>
    <w:tmpl w:val="A6684F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3E521BE9"/>
    <w:multiLevelType w:val="hybridMultilevel"/>
    <w:tmpl w:val="DA185272"/>
    <w:lvl w:ilvl="0" w:tplc="65D2A12C">
      <w:start w:val="1"/>
      <w:numFmt w:val="decimal"/>
      <w:lvlText w:val="%1."/>
      <w:lvlJc w:val="left"/>
      <w:pPr>
        <w:ind w:left="720" w:hanging="360"/>
      </w:pPr>
    </w:lvl>
    <w:lvl w:ilvl="1" w:tplc="B4BCFE72">
      <w:start w:val="1"/>
      <w:numFmt w:val="decimal"/>
      <w:lvlText w:val="%2."/>
      <w:lvlJc w:val="left"/>
      <w:pPr>
        <w:ind w:left="720" w:hanging="360"/>
      </w:pPr>
    </w:lvl>
    <w:lvl w:ilvl="2" w:tplc="EEE68AF8">
      <w:start w:val="1"/>
      <w:numFmt w:val="decimal"/>
      <w:lvlText w:val="%3."/>
      <w:lvlJc w:val="left"/>
      <w:pPr>
        <w:ind w:left="720" w:hanging="360"/>
      </w:pPr>
    </w:lvl>
    <w:lvl w:ilvl="3" w:tplc="B932613A">
      <w:start w:val="1"/>
      <w:numFmt w:val="decimal"/>
      <w:lvlText w:val="%4."/>
      <w:lvlJc w:val="left"/>
      <w:pPr>
        <w:ind w:left="720" w:hanging="360"/>
      </w:pPr>
    </w:lvl>
    <w:lvl w:ilvl="4" w:tplc="7CF2C5E4">
      <w:start w:val="1"/>
      <w:numFmt w:val="decimal"/>
      <w:lvlText w:val="%5."/>
      <w:lvlJc w:val="left"/>
      <w:pPr>
        <w:ind w:left="720" w:hanging="360"/>
      </w:pPr>
    </w:lvl>
    <w:lvl w:ilvl="5" w:tplc="73AAA37A">
      <w:start w:val="1"/>
      <w:numFmt w:val="decimal"/>
      <w:lvlText w:val="%6."/>
      <w:lvlJc w:val="left"/>
      <w:pPr>
        <w:ind w:left="720" w:hanging="360"/>
      </w:pPr>
    </w:lvl>
    <w:lvl w:ilvl="6" w:tplc="2708A8F0">
      <w:start w:val="1"/>
      <w:numFmt w:val="decimal"/>
      <w:lvlText w:val="%7."/>
      <w:lvlJc w:val="left"/>
      <w:pPr>
        <w:ind w:left="720" w:hanging="360"/>
      </w:pPr>
    </w:lvl>
    <w:lvl w:ilvl="7" w:tplc="92BCA1A8">
      <w:start w:val="1"/>
      <w:numFmt w:val="decimal"/>
      <w:lvlText w:val="%8."/>
      <w:lvlJc w:val="left"/>
      <w:pPr>
        <w:ind w:left="720" w:hanging="360"/>
      </w:pPr>
    </w:lvl>
    <w:lvl w:ilvl="8" w:tplc="2F843E78">
      <w:start w:val="1"/>
      <w:numFmt w:val="decimal"/>
      <w:lvlText w:val="%9."/>
      <w:lvlJc w:val="left"/>
      <w:pPr>
        <w:ind w:left="720" w:hanging="360"/>
      </w:pPr>
    </w:lvl>
  </w:abstractNum>
  <w:abstractNum w:abstractNumId="47" w15:restartNumberingAfterBreak="0">
    <w:nsid w:val="3F68416F"/>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FC35D7D"/>
    <w:multiLevelType w:val="multilevel"/>
    <w:tmpl w:val="BF2214B8"/>
    <w:lvl w:ilvl="0">
      <w:start w:val="1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FFB412E"/>
    <w:multiLevelType w:val="hybridMultilevel"/>
    <w:tmpl w:val="83D609C4"/>
    <w:lvl w:ilvl="0" w:tplc="EBC45B38">
      <w:start w:val="1"/>
      <w:numFmt w:val="decimal"/>
      <w:lvlText w:val="19.%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 w15:restartNumberingAfterBreak="0">
    <w:nsid w:val="43A3169F"/>
    <w:multiLevelType w:val="multilevel"/>
    <w:tmpl w:val="FCE6CD5A"/>
    <w:lvl w:ilvl="0">
      <w:start w:val="28"/>
      <w:numFmt w:val="decimal"/>
      <w:lvlText w:val="%1"/>
      <w:lvlJc w:val="left"/>
      <w:pPr>
        <w:ind w:left="405" w:hanging="405"/>
      </w:pPr>
      <w:rPr>
        <w:rFonts w:hint="default"/>
      </w:rPr>
    </w:lvl>
    <w:lvl w:ilvl="1">
      <w:start w:val="1"/>
      <w:numFmt w:val="decimal"/>
      <w:lvlText w:val="%1.%2"/>
      <w:lvlJc w:val="left"/>
      <w:pPr>
        <w:ind w:left="720" w:hanging="720"/>
      </w:pPr>
      <w:rPr>
        <w:rFonts w:ascii="PermianSerifTypeface" w:hAnsi="PermianSerifTypeface"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3DE5C69"/>
    <w:multiLevelType w:val="hybridMultilevel"/>
    <w:tmpl w:val="29122390"/>
    <w:lvl w:ilvl="0" w:tplc="08180017">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2" w15:restartNumberingAfterBreak="0">
    <w:nsid w:val="44D01EAD"/>
    <w:multiLevelType w:val="hybridMultilevel"/>
    <w:tmpl w:val="19949C18"/>
    <w:lvl w:ilvl="0" w:tplc="E62CAD66">
      <w:start w:val="1"/>
      <w:numFmt w:val="decimal"/>
      <w:lvlText w:val="%1."/>
      <w:lvlJc w:val="left"/>
      <w:pPr>
        <w:ind w:left="1020" w:hanging="360"/>
      </w:pPr>
    </w:lvl>
    <w:lvl w:ilvl="1" w:tplc="C22CA3B4">
      <w:start w:val="1"/>
      <w:numFmt w:val="decimal"/>
      <w:lvlText w:val="%2."/>
      <w:lvlJc w:val="left"/>
      <w:pPr>
        <w:ind w:left="1020" w:hanging="360"/>
      </w:pPr>
    </w:lvl>
    <w:lvl w:ilvl="2" w:tplc="A3823E1C">
      <w:start w:val="1"/>
      <w:numFmt w:val="decimal"/>
      <w:lvlText w:val="%3."/>
      <w:lvlJc w:val="left"/>
      <w:pPr>
        <w:ind w:left="1020" w:hanging="360"/>
      </w:pPr>
    </w:lvl>
    <w:lvl w:ilvl="3" w:tplc="0DB429DE">
      <w:start w:val="1"/>
      <w:numFmt w:val="decimal"/>
      <w:lvlText w:val="%4."/>
      <w:lvlJc w:val="left"/>
      <w:pPr>
        <w:ind w:left="1020" w:hanging="360"/>
      </w:pPr>
    </w:lvl>
    <w:lvl w:ilvl="4" w:tplc="A9A0DDE2">
      <w:start w:val="1"/>
      <w:numFmt w:val="decimal"/>
      <w:lvlText w:val="%5."/>
      <w:lvlJc w:val="left"/>
      <w:pPr>
        <w:ind w:left="1020" w:hanging="360"/>
      </w:pPr>
    </w:lvl>
    <w:lvl w:ilvl="5" w:tplc="BA88A6B2">
      <w:start w:val="1"/>
      <w:numFmt w:val="decimal"/>
      <w:lvlText w:val="%6."/>
      <w:lvlJc w:val="left"/>
      <w:pPr>
        <w:ind w:left="1020" w:hanging="360"/>
      </w:pPr>
    </w:lvl>
    <w:lvl w:ilvl="6" w:tplc="81D8B9AE">
      <w:start w:val="1"/>
      <w:numFmt w:val="decimal"/>
      <w:lvlText w:val="%7."/>
      <w:lvlJc w:val="left"/>
      <w:pPr>
        <w:ind w:left="1020" w:hanging="360"/>
      </w:pPr>
    </w:lvl>
    <w:lvl w:ilvl="7" w:tplc="B6CA187E">
      <w:start w:val="1"/>
      <w:numFmt w:val="decimal"/>
      <w:lvlText w:val="%8."/>
      <w:lvlJc w:val="left"/>
      <w:pPr>
        <w:ind w:left="1020" w:hanging="360"/>
      </w:pPr>
    </w:lvl>
    <w:lvl w:ilvl="8" w:tplc="EF5E8A88">
      <w:start w:val="1"/>
      <w:numFmt w:val="decimal"/>
      <w:lvlText w:val="%9."/>
      <w:lvlJc w:val="left"/>
      <w:pPr>
        <w:ind w:left="1020" w:hanging="360"/>
      </w:pPr>
    </w:lvl>
  </w:abstractNum>
  <w:abstractNum w:abstractNumId="53" w15:restartNumberingAfterBreak="0">
    <w:nsid w:val="44F23F09"/>
    <w:multiLevelType w:val="hybridMultilevel"/>
    <w:tmpl w:val="04FE066A"/>
    <w:lvl w:ilvl="0" w:tplc="4E5CA812">
      <w:start w:val="1"/>
      <w:numFmt w:val="decimal"/>
      <w:lvlText w:val="%1."/>
      <w:lvlJc w:val="left"/>
      <w:pPr>
        <w:ind w:left="720" w:hanging="360"/>
      </w:pPr>
    </w:lvl>
    <w:lvl w:ilvl="1" w:tplc="3FEA6FC8">
      <w:start w:val="1"/>
      <w:numFmt w:val="decimal"/>
      <w:lvlText w:val="%2."/>
      <w:lvlJc w:val="left"/>
      <w:pPr>
        <w:ind w:left="720" w:hanging="360"/>
      </w:pPr>
    </w:lvl>
    <w:lvl w:ilvl="2" w:tplc="EAEE5178">
      <w:start w:val="1"/>
      <w:numFmt w:val="decimal"/>
      <w:lvlText w:val="%3."/>
      <w:lvlJc w:val="left"/>
      <w:pPr>
        <w:ind w:left="720" w:hanging="360"/>
      </w:pPr>
    </w:lvl>
    <w:lvl w:ilvl="3" w:tplc="C682E182">
      <w:start w:val="1"/>
      <w:numFmt w:val="decimal"/>
      <w:lvlText w:val="%4."/>
      <w:lvlJc w:val="left"/>
      <w:pPr>
        <w:ind w:left="720" w:hanging="360"/>
      </w:pPr>
    </w:lvl>
    <w:lvl w:ilvl="4" w:tplc="B75A88FE">
      <w:start w:val="1"/>
      <w:numFmt w:val="decimal"/>
      <w:lvlText w:val="%5."/>
      <w:lvlJc w:val="left"/>
      <w:pPr>
        <w:ind w:left="720" w:hanging="360"/>
      </w:pPr>
    </w:lvl>
    <w:lvl w:ilvl="5" w:tplc="F5FA0AA8">
      <w:start w:val="1"/>
      <w:numFmt w:val="decimal"/>
      <w:lvlText w:val="%6."/>
      <w:lvlJc w:val="left"/>
      <w:pPr>
        <w:ind w:left="720" w:hanging="360"/>
      </w:pPr>
    </w:lvl>
    <w:lvl w:ilvl="6" w:tplc="110078B6">
      <w:start w:val="1"/>
      <w:numFmt w:val="decimal"/>
      <w:lvlText w:val="%7."/>
      <w:lvlJc w:val="left"/>
      <w:pPr>
        <w:ind w:left="720" w:hanging="360"/>
      </w:pPr>
    </w:lvl>
    <w:lvl w:ilvl="7" w:tplc="7B002436">
      <w:start w:val="1"/>
      <w:numFmt w:val="decimal"/>
      <w:lvlText w:val="%8."/>
      <w:lvlJc w:val="left"/>
      <w:pPr>
        <w:ind w:left="720" w:hanging="360"/>
      </w:pPr>
    </w:lvl>
    <w:lvl w:ilvl="8" w:tplc="9B28D870">
      <w:start w:val="1"/>
      <w:numFmt w:val="decimal"/>
      <w:lvlText w:val="%9."/>
      <w:lvlJc w:val="left"/>
      <w:pPr>
        <w:ind w:left="720" w:hanging="360"/>
      </w:pPr>
    </w:lvl>
  </w:abstractNum>
  <w:abstractNum w:abstractNumId="54" w15:restartNumberingAfterBreak="0">
    <w:nsid w:val="473F7BAF"/>
    <w:multiLevelType w:val="hybridMultilevel"/>
    <w:tmpl w:val="70C6CF7C"/>
    <w:lvl w:ilvl="0" w:tplc="3E606AD6">
      <w:start w:val="1"/>
      <w:numFmt w:val="decimal"/>
      <w:lvlText w:val="%1."/>
      <w:lvlJc w:val="left"/>
      <w:pPr>
        <w:ind w:left="1020" w:hanging="360"/>
      </w:pPr>
    </w:lvl>
    <w:lvl w:ilvl="1" w:tplc="F9B2C100">
      <w:start w:val="1"/>
      <w:numFmt w:val="decimal"/>
      <w:lvlText w:val="%2."/>
      <w:lvlJc w:val="left"/>
      <w:pPr>
        <w:ind w:left="1020" w:hanging="360"/>
      </w:pPr>
    </w:lvl>
    <w:lvl w:ilvl="2" w:tplc="BE7054B2">
      <w:start w:val="1"/>
      <w:numFmt w:val="decimal"/>
      <w:lvlText w:val="%3."/>
      <w:lvlJc w:val="left"/>
      <w:pPr>
        <w:ind w:left="1020" w:hanging="360"/>
      </w:pPr>
    </w:lvl>
    <w:lvl w:ilvl="3" w:tplc="A92C6DB0">
      <w:start w:val="1"/>
      <w:numFmt w:val="decimal"/>
      <w:lvlText w:val="%4."/>
      <w:lvlJc w:val="left"/>
      <w:pPr>
        <w:ind w:left="1020" w:hanging="360"/>
      </w:pPr>
    </w:lvl>
    <w:lvl w:ilvl="4" w:tplc="5BDEC63C">
      <w:start w:val="1"/>
      <w:numFmt w:val="decimal"/>
      <w:lvlText w:val="%5."/>
      <w:lvlJc w:val="left"/>
      <w:pPr>
        <w:ind w:left="1020" w:hanging="360"/>
      </w:pPr>
    </w:lvl>
    <w:lvl w:ilvl="5" w:tplc="944811AA">
      <w:start w:val="1"/>
      <w:numFmt w:val="decimal"/>
      <w:lvlText w:val="%6."/>
      <w:lvlJc w:val="left"/>
      <w:pPr>
        <w:ind w:left="1020" w:hanging="360"/>
      </w:pPr>
    </w:lvl>
    <w:lvl w:ilvl="6" w:tplc="F5B82B24">
      <w:start w:val="1"/>
      <w:numFmt w:val="decimal"/>
      <w:lvlText w:val="%7."/>
      <w:lvlJc w:val="left"/>
      <w:pPr>
        <w:ind w:left="1020" w:hanging="360"/>
      </w:pPr>
    </w:lvl>
    <w:lvl w:ilvl="7" w:tplc="784210C2">
      <w:start w:val="1"/>
      <w:numFmt w:val="decimal"/>
      <w:lvlText w:val="%8."/>
      <w:lvlJc w:val="left"/>
      <w:pPr>
        <w:ind w:left="1020" w:hanging="360"/>
      </w:pPr>
    </w:lvl>
    <w:lvl w:ilvl="8" w:tplc="50229062">
      <w:start w:val="1"/>
      <w:numFmt w:val="decimal"/>
      <w:lvlText w:val="%9."/>
      <w:lvlJc w:val="left"/>
      <w:pPr>
        <w:ind w:left="1020" w:hanging="360"/>
      </w:pPr>
    </w:lvl>
  </w:abstractNum>
  <w:abstractNum w:abstractNumId="55" w15:restartNumberingAfterBreak="0">
    <w:nsid w:val="477F124B"/>
    <w:multiLevelType w:val="multilevel"/>
    <w:tmpl w:val="D066561C"/>
    <w:lvl w:ilvl="0">
      <w:start w:val="4"/>
      <w:numFmt w:val="decimal"/>
      <w:lvlText w:val="%1."/>
      <w:lvlJc w:val="left"/>
      <w:pPr>
        <w:ind w:left="615" w:hanging="615"/>
      </w:pPr>
      <w:rPr>
        <w:rFonts w:hint="default"/>
        <w:sz w:val="24"/>
        <w:szCs w:val="24"/>
      </w:rPr>
    </w:lvl>
    <w:lvl w:ilvl="1">
      <w:start w:val="15"/>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264" w:hanging="2160"/>
      </w:pPr>
      <w:rPr>
        <w:rFonts w:hint="default"/>
      </w:rPr>
    </w:lvl>
  </w:abstractNum>
  <w:abstractNum w:abstractNumId="56" w15:restartNumberingAfterBreak="0">
    <w:nsid w:val="480A65CC"/>
    <w:multiLevelType w:val="multilevel"/>
    <w:tmpl w:val="ED9043B0"/>
    <w:lvl w:ilvl="0">
      <w:start w:val="19"/>
      <w:numFmt w:val="none"/>
      <w:lvlText w:val="19.3"/>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8302DCB"/>
    <w:multiLevelType w:val="hybridMultilevel"/>
    <w:tmpl w:val="164E35D4"/>
    <w:lvl w:ilvl="0" w:tplc="08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8" w15:restartNumberingAfterBreak="0">
    <w:nsid w:val="48BF1C74"/>
    <w:multiLevelType w:val="hybridMultilevel"/>
    <w:tmpl w:val="4330DA50"/>
    <w:lvl w:ilvl="0" w:tplc="08180017">
      <w:start w:val="1"/>
      <w:numFmt w:val="lowerLetter"/>
      <w:lvlText w:val="%1)"/>
      <w:lvlJc w:val="left"/>
      <w:pPr>
        <w:ind w:left="1659" w:hanging="360"/>
      </w:pPr>
    </w:lvl>
    <w:lvl w:ilvl="1" w:tplc="FFFFFFFF" w:tentative="1">
      <w:start w:val="1"/>
      <w:numFmt w:val="lowerLetter"/>
      <w:lvlText w:val="%2."/>
      <w:lvlJc w:val="left"/>
      <w:pPr>
        <w:ind w:left="2379" w:hanging="360"/>
      </w:pPr>
    </w:lvl>
    <w:lvl w:ilvl="2" w:tplc="FFFFFFFF" w:tentative="1">
      <w:start w:val="1"/>
      <w:numFmt w:val="lowerRoman"/>
      <w:lvlText w:val="%3."/>
      <w:lvlJc w:val="right"/>
      <w:pPr>
        <w:ind w:left="3099" w:hanging="180"/>
      </w:pPr>
    </w:lvl>
    <w:lvl w:ilvl="3" w:tplc="FFFFFFFF" w:tentative="1">
      <w:start w:val="1"/>
      <w:numFmt w:val="decimal"/>
      <w:lvlText w:val="%4."/>
      <w:lvlJc w:val="left"/>
      <w:pPr>
        <w:ind w:left="3819" w:hanging="360"/>
      </w:pPr>
    </w:lvl>
    <w:lvl w:ilvl="4" w:tplc="FFFFFFFF" w:tentative="1">
      <w:start w:val="1"/>
      <w:numFmt w:val="lowerLetter"/>
      <w:lvlText w:val="%5."/>
      <w:lvlJc w:val="left"/>
      <w:pPr>
        <w:ind w:left="4539" w:hanging="360"/>
      </w:pPr>
    </w:lvl>
    <w:lvl w:ilvl="5" w:tplc="FFFFFFFF" w:tentative="1">
      <w:start w:val="1"/>
      <w:numFmt w:val="lowerRoman"/>
      <w:lvlText w:val="%6."/>
      <w:lvlJc w:val="right"/>
      <w:pPr>
        <w:ind w:left="5259" w:hanging="180"/>
      </w:pPr>
    </w:lvl>
    <w:lvl w:ilvl="6" w:tplc="FFFFFFFF" w:tentative="1">
      <w:start w:val="1"/>
      <w:numFmt w:val="decimal"/>
      <w:lvlText w:val="%7."/>
      <w:lvlJc w:val="left"/>
      <w:pPr>
        <w:ind w:left="5979" w:hanging="360"/>
      </w:pPr>
    </w:lvl>
    <w:lvl w:ilvl="7" w:tplc="FFFFFFFF" w:tentative="1">
      <w:start w:val="1"/>
      <w:numFmt w:val="lowerLetter"/>
      <w:lvlText w:val="%8."/>
      <w:lvlJc w:val="left"/>
      <w:pPr>
        <w:ind w:left="6699" w:hanging="360"/>
      </w:pPr>
    </w:lvl>
    <w:lvl w:ilvl="8" w:tplc="FFFFFFFF" w:tentative="1">
      <w:start w:val="1"/>
      <w:numFmt w:val="lowerRoman"/>
      <w:lvlText w:val="%9."/>
      <w:lvlJc w:val="right"/>
      <w:pPr>
        <w:ind w:left="7419" w:hanging="180"/>
      </w:pPr>
    </w:lvl>
  </w:abstractNum>
  <w:abstractNum w:abstractNumId="59" w15:restartNumberingAfterBreak="0">
    <w:nsid w:val="48C45C9C"/>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A4171F8"/>
    <w:multiLevelType w:val="hybridMultilevel"/>
    <w:tmpl w:val="2BCA4486"/>
    <w:lvl w:ilvl="0" w:tplc="38AC9FBE">
      <w:start w:val="1"/>
      <w:numFmt w:val="decimal"/>
      <w:lvlText w:val="%1."/>
      <w:lvlJc w:val="left"/>
      <w:pPr>
        <w:ind w:left="1020" w:hanging="360"/>
      </w:pPr>
    </w:lvl>
    <w:lvl w:ilvl="1" w:tplc="CC045FD4">
      <w:start w:val="1"/>
      <w:numFmt w:val="decimal"/>
      <w:lvlText w:val="%2."/>
      <w:lvlJc w:val="left"/>
      <w:pPr>
        <w:ind w:left="1020" w:hanging="360"/>
      </w:pPr>
    </w:lvl>
    <w:lvl w:ilvl="2" w:tplc="E362B0D2">
      <w:start w:val="1"/>
      <w:numFmt w:val="decimal"/>
      <w:lvlText w:val="%3."/>
      <w:lvlJc w:val="left"/>
      <w:pPr>
        <w:ind w:left="1020" w:hanging="360"/>
      </w:pPr>
    </w:lvl>
    <w:lvl w:ilvl="3" w:tplc="D77C35B8">
      <w:start w:val="1"/>
      <w:numFmt w:val="decimal"/>
      <w:lvlText w:val="%4."/>
      <w:lvlJc w:val="left"/>
      <w:pPr>
        <w:ind w:left="1020" w:hanging="360"/>
      </w:pPr>
    </w:lvl>
    <w:lvl w:ilvl="4" w:tplc="1D0E0218">
      <w:start w:val="1"/>
      <w:numFmt w:val="decimal"/>
      <w:lvlText w:val="%5."/>
      <w:lvlJc w:val="left"/>
      <w:pPr>
        <w:ind w:left="1020" w:hanging="360"/>
      </w:pPr>
    </w:lvl>
    <w:lvl w:ilvl="5" w:tplc="A6660D1A">
      <w:start w:val="1"/>
      <w:numFmt w:val="decimal"/>
      <w:lvlText w:val="%6."/>
      <w:lvlJc w:val="left"/>
      <w:pPr>
        <w:ind w:left="1020" w:hanging="360"/>
      </w:pPr>
    </w:lvl>
    <w:lvl w:ilvl="6" w:tplc="1262B270">
      <w:start w:val="1"/>
      <w:numFmt w:val="decimal"/>
      <w:lvlText w:val="%7."/>
      <w:lvlJc w:val="left"/>
      <w:pPr>
        <w:ind w:left="1020" w:hanging="360"/>
      </w:pPr>
    </w:lvl>
    <w:lvl w:ilvl="7" w:tplc="E112EA46">
      <w:start w:val="1"/>
      <w:numFmt w:val="decimal"/>
      <w:lvlText w:val="%8."/>
      <w:lvlJc w:val="left"/>
      <w:pPr>
        <w:ind w:left="1020" w:hanging="360"/>
      </w:pPr>
    </w:lvl>
    <w:lvl w:ilvl="8" w:tplc="3216E134">
      <w:start w:val="1"/>
      <w:numFmt w:val="decimal"/>
      <w:lvlText w:val="%9."/>
      <w:lvlJc w:val="left"/>
      <w:pPr>
        <w:ind w:left="1020" w:hanging="360"/>
      </w:pPr>
    </w:lvl>
  </w:abstractNum>
  <w:abstractNum w:abstractNumId="61" w15:restartNumberingAfterBreak="0">
    <w:nsid w:val="4D324D45"/>
    <w:multiLevelType w:val="hybridMultilevel"/>
    <w:tmpl w:val="1A5C79D2"/>
    <w:lvl w:ilvl="0" w:tplc="C9845936">
      <w:start w:val="1"/>
      <w:numFmt w:val="decimal"/>
      <w:lvlText w:val="%1."/>
      <w:lvlJc w:val="left"/>
      <w:pPr>
        <w:ind w:left="720" w:hanging="360"/>
      </w:pPr>
    </w:lvl>
    <w:lvl w:ilvl="1" w:tplc="07CC619C">
      <w:start w:val="1"/>
      <w:numFmt w:val="decimal"/>
      <w:lvlText w:val="%2."/>
      <w:lvlJc w:val="left"/>
      <w:pPr>
        <w:ind w:left="720" w:hanging="360"/>
      </w:pPr>
    </w:lvl>
    <w:lvl w:ilvl="2" w:tplc="02B0707E">
      <w:start w:val="1"/>
      <w:numFmt w:val="decimal"/>
      <w:lvlText w:val="%3."/>
      <w:lvlJc w:val="left"/>
      <w:pPr>
        <w:ind w:left="720" w:hanging="360"/>
      </w:pPr>
    </w:lvl>
    <w:lvl w:ilvl="3" w:tplc="2A24EFCC">
      <w:start w:val="1"/>
      <w:numFmt w:val="decimal"/>
      <w:lvlText w:val="%4."/>
      <w:lvlJc w:val="left"/>
      <w:pPr>
        <w:ind w:left="720" w:hanging="360"/>
      </w:pPr>
    </w:lvl>
    <w:lvl w:ilvl="4" w:tplc="082005CC">
      <w:start w:val="1"/>
      <w:numFmt w:val="decimal"/>
      <w:lvlText w:val="%5."/>
      <w:lvlJc w:val="left"/>
      <w:pPr>
        <w:ind w:left="720" w:hanging="360"/>
      </w:pPr>
    </w:lvl>
    <w:lvl w:ilvl="5" w:tplc="D32CFFC2">
      <w:start w:val="1"/>
      <w:numFmt w:val="decimal"/>
      <w:lvlText w:val="%6."/>
      <w:lvlJc w:val="left"/>
      <w:pPr>
        <w:ind w:left="720" w:hanging="360"/>
      </w:pPr>
    </w:lvl>
    <w:lvl w:ilvl="6" w:tplc="81DE89FE">
      <w:start w:val="1"/>
      <w:numFmt w:val="decimal"/>
      <w:lvlText w:val="%7."/>
      <w:lvlJc w:val="left"/>
      <w:pPr>
        <w:ind w:left="720" w:hanging="360"/>
      </w:pPr>
    </w:lvl>
    <w:lvl w:ilvl="7" w:tplc="7F4AA044">
      <w:start w:val="1"/>
      <w:numFmt w:val="decimal"/>
      <w:lvlText w:val="%8."/>
      <w:lvlJc w:val="left"/>
      <w:pPr>
        <w:ind w:left="720" w:hanging="360"/>
      </w:pPr>
    </w:lvl>
    <w:lvl w:ilvl="8" w:tplc="D80E315C">
      <w:start w:val="1"/>
      <w:numFmt w:val="decimal"/>
      <w:lvlText w:val="%9."/>
      <w:lvlJc w:val="left"/>
      <w:pPr>
        <w:ind w:left="720" w:hanging="360"/>
      </w:pPr>
    </w:lvl>
  </w:abstractNum>
  <w:abstractNum w:abstractNumId="62" w15:restartNumberingAfterBreak="0">
    <w:nsid w:val="4ECB113B"/>
    <w:multiLevelType w:val="multilevel"/>
    <w:tmpl w:val="1AC42930"/>
    <w:lvl w:ilvl="0">
      <w:start w:val="19"/>
      <w:numFmt w:val="decimal"/>
      <w:lvlText w:val="%1.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EE6032B"/>
    <w:multiLevelType w:val="hybridMultilevel"/>
    <w:tmpl w:val="942AB7C8"/>
    <w:lvl w:ilvl="0" w:tplc="762AC770">
      <w:start w:val="19"/>
      <w:numFmt w:val="decimal"/>
      <w:lvlText w:val="%1.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4" w15:restartNumberingAfterBreak="0">
    <w:nsid w:val="51381264"/>
    <w:multiLevelType w:val="multilevel"/>
    <w:tmpl w:val="514E98CC"/>
    <w:lvl w:ilvl="0">
      <w:start w:val="19"/>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5" w15:restartNumberingAfterBreak="0">
    <w:nsid w:val="55561D59"/>
    <w:multiLevelType w:val="hybridMultilevel"/>
    <w:tmpl w:val="0EDEC972"/>
    <w:lvl w:ilvl="0" w:tplc="8CE4A314">
      <w:start w:val="1"/>
      <w:numFmt w:val="decimal"/>
      <w:lvlText w:val="%1."/>
      <w:lvlJc w:val="left"/>
      <w:pPr>
        <w:ind w:left="1020" w:hanging="360"/>
      </w:pPr>
    </w:lvl>
    <w:lvl w:ilvl="1" w:tplc="E50A774C">
      <w:start w:val="1"/>
      <w:numFmt w:val="decimal"/>
      <w:lvlText w:val="%2."/>
      <w:lvlJc w:val="left"/>
      <w:pPr>
        <w:ind w:left="1020" w:hanging="360"/>
      </w:pPr>
    </w:lvl>
    <w:lvl w:ilvl="2" w:tplc="2BF26290">
      <w:start w:val="1"/>
      <w:numFmt w:val="decimal"/>
      <w:lvlText w:val="%3."/>
      <w:lvlJc w:val="left"/>
      <w:pPr>
        <w:ind w:left="1020" w:hanging="360"/>
      </w:pPr>
    </w:lvl>
    <w:lvl w:ilvl="3" w:tplc="8A5C63D4">
      <w:start w:val="1"/>
      <w:numFmt w:val="decimal"/>
      <w:lvlText w:val="%4."/>
      <w:lvlJc w:val="left"/>
      <w:pPr>
        <w:ind w:left="1020" w:hanging="360"/>
      </w:pPr>
    </w:lvl>
    <w:lvl w:ilvl="4" w:tplc="28BE494A">
      <w:start w:val="1"/>
      <w:numFmt w:val="decimal"/>
      <w:lvlText w:val="%5."/>
      <w:lvlJc w:val="left"/>
      <w:pPr>
        <w:ind w:left="1020" w:hanging="360"/>
      </w:pPr>
    </w:lvl>
    <w:lvl w:ilvl="5" w:tplc="FBC8EC52">
      <w:start w:val="1"/>
      <w:numFmt w:val="decimal"/>
      <w:lvlText w:val="%6."/>
      <w:lvlJc w:val="left"/>
      <w:pPr>
        <w:ind w:left="1020" w:hanging="360"/>
      </w:pPr>
    </w:lvl>
    <w:lvl w:ilvl="6" w:tplc="B52A7F84">
      <w:start w:val="1"/>
      <w:numFmt w:val="decimal"/>
      <w:lvlText w:val="%7."/>
      <w:lvlJc w:val="left"/>
      <w:pPr>
        <w:ind w:left="1020" w:hanging="360"/>
      </w:pPr>
    </w:lvl>
    <w:lvl w:ilvl="7" w:tplc="5002DCDE">
      <w:start w:val="1"/>
      <w:numFmt w:val="decimal"/>
      <w:lvlText w:val="%8."/>
      <w:lvlJc w:val="left"/>
      <w:pPr>
        <w:ind w:left="1020" w:hanging="360"/>
      </w:pPr>
    </w:lvl>
    <w:lvl w:ilvl="8" w:tplc="F3EE9534">
      <w:start w:val="1"/>
      <w:numFmt w:val="decimal"/>
      <w:lvlText w:val="%9."/>
      <w:lvlJc w:val="left"/>
      <w:pPr>
        <w:ind w:left="1020" w:hanging="360"/>
      </w:pPr>
    </w:lvl>
  </w:abstractNum>
  <w:abstractNum w:abstractNumId="66" w15:restartNumberingAfterBreak="0">
    <w:nsid w:val="55735541"/>
    <w:multiLevelType w:val="hybridMultilevel"/>
    <w:tmpl w:val="222076D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08180017">
      <w:start w:val="1"/>
      <w:numFmt w:val="lowerLetter"/>
      <w:lvlText w:val="%4)"/>
      <w:lvlJc w:val="left"/>
      <w:pPr>
        <w:ind w:left="1659"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7" w15:restartNumberingAfterBreak="0">
    <w:nsid w:val="569E39D0"/>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9B65FDD"/>
    <w:multiLevelType w:val="hybridMultilevel"/>
    <w:tmpl w:val="F53234D0"/>
    <w:lvl w:ilvl="0" w:tplc="EBC45B38">
      <w:start w:val="1"/>
      <w:numFmt w:val="decimal"/>
      <w:lvlText w:val="19.%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9" w15:restartNumberingAfterBreak="0">
    <w:nsid w:val="5A832318"/>
    <w:multiLevelType w:val="hybridMultilevel"/>
    <w:tmpl w:val="970C2B70"/>
    <w:lvl w:ilvl="0" w:tplc="0818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5BD719F5"/>
    <w:multiLevelType w:val="multilevel"/>
    <w:tmpl w:val="DFDA73CC"/>
    <w:lvl w:ilvl="0">
      <w:start w:val="4"/>
      <w:numFmt w:val="decimal"/>
      <w:lvlText w:val="%1."/>
      <w:lvlJc w:val="left"/>
      <w:pPr>
        <w:ind w:left="645" w:hanging="645"/>
      </w:pPr>
      <w:rPr>
        <w:rFonts w:hint="default"/>
        <w:b/>
      </w:rPr>
    </w:lvl>
    <w:lvl w:ilvl="1">
      <w:start w:val="15"/>
      <w:numFmt w:val="decimal"/>
      <w:lvlText w:val="%1.%2."/>
      <w:lvlJc w:val="left"/>
      <w:pPr>
        <w:ind w:left="1358" w:hanging="720"/>
      </w:pPr>
      <w:rPr>
        <w:rFonts w:hint="default"/>
        <w:b/>
      </w:rPr>
    </w:lvl>
    <w:lvl w:ilvl="2">
      <w:start w:val="3"/>
      <w:numFmt w:val="decimal"/>
      <w:lvlText w:val="%1.%2.%3."/>
      <w:lvlJc w:val="left"/>
      <w:pPr>
        <w:ind w:left="1996" w:hanging="720"/>
      </w:pPr>
      <w:rPr>
        <w:rFonts w:hint="default"/>
        <w:b/>
      </w:rPr>
    </w:lvl>
    <w:lvl w:ilvl="3">
      <w:start w:val="1"/>
      <w:numFmt w:val="decimal"/>
      <w:lvlText w:val="%1.%2.%3.%4."/>
      <w:lvlJc w:val="left"/>
      <w:pPr>
        <w:ind w:left="2994" w:hanging="1080"/>
      </w:pPr>
      <w:rPr>
        <w:rFonts w:hint="default"/>
        <w:b/>
      </w:rPr>
    </w:lvl>
    <w:lvl w:ilvl="4">
      <w:start w:val="1"/>
      <w:numFmt w:val="decimal"/>
      <w:lvlText w:val="%1.%2.%3.%4.%5."/>
      <w:lvlJc w:val="left"/>
      <w:pPr>
        <w:ind w:left="3992" w:hanging="1440"/>
      </w:pPr>
      <w:rPr>
        <w:rFonts w:hint="default"/>
        <w:b/>
      </w:rPr>
    </w:lvl>
    <w:lvl w:ilvl="5">
      <w:start w:val="1"/>
      <w:numFmt w:val="decimal"/>
      <w:lvlText w:val="%1.%2.%3.%4.%5.%6."/>
      <w:lvlJc w:val="left"/>
      <w:pPr>
        <w:ind w:left="4630" w:hanging="1440"/>
      </w:pPr>
      <w:rPr>
        <w:rFonts w:hint="default"/>
        <w:b/>
      </w:rPr>
    </w:lvl>
    <w:lvl w:ilvl="6">
      <w:start w:val="1"/>
      <w:numFmt w:val="decimal"/>
      <w:lvlText w:val="%1.%2.%3.%4.%5.%6.%7."/>
      <w:lvlJc w:val="left"/>
      <w:pPr>
        <w:ind w:left="5628" w:hanging="1800"/>
      </w:pPr>
      <w:rPr>
        <w:rFonts w:hint="default"/>
        <w:b/>
      </w:rPr>
    </w:lvl>
    <w:lvl w:ilvl="7">
      <w:start w:val="1"/>
      <w:numFmt w:val="decimal"/>
      <w:lvlText w:val="%1.%2.%3.%4.%5.%6.%7.%8."/>
      <w:lvlJc w:val="left"/>
      <w:pPr>
        <w:ind w:left="6626" w:hanging="2160"/>
      </w:pPr>
      <w:rPr>
        <w:rFonts w:hint="default"/>
        <w:b/>
      </w:rPr>
    </w:lvl>
    <w:lvl w:ilvl="8">
      <w:start w:val="1"/>
      <w:numFmt w:val="decimal"/>
      <w:lvlText w:val="%1.%2.%3.%4.%5.%6.%7.%8.%9."/>
      <w:lvlJc w:val="left"/>
      <w:pPr>
        <w:ind w:left="7264" w:hanging="2160"/>
      </w:pPr>
      <w:rPr>
        <w:rFonts w:hint="default"/>
        <w:b/>
      </w:rPr>
    </w:lvl>
  </w:abstractNum>
  <w:abstractNum w:abstractNumId="71" w15:restartNumberingAfterBreak="0">
    <w:nsid w:val="5C242D9B"/>
    <w:multiLevelType w:val="multilevel"/>
    <w:tmpl w:val="BA721EF4"/>
    <w:lvl w:ilvl="0">
      <w:start w:val="5"/>
      <w:numFmt w:val="decimal"/>
      <w:lvlText w:val="%1."/>
      <w:lvlJc w:val="left"/>
      <w:pPr>
        <w:ind w:left="360" w:hanging="360"/>
      </w:pPr>
      <w:rPr>
        <w:rFonts w:hint="default"/>
        <w:b/>
        <w:bCs/>
      </w:rPr>
    </w:lvl>
    <w:lvl w:ilvl="1">
      <w:start w:val="1"/>
      <w:numFmt w:val="decimal"/>
      <w:lvlText w:val="%1.%2"/>
      <w:lvlJc w:val="left"/>
      <w:pPr>
        <w:ind w:left="1430" w:hanging="720"/>
      </w:pPr>
      <w:rPr>
        <w:rFonts w:ascii="PermianSerifTypeface" w:hAnsi="PermianSerifTypeface" w:hint="default"/>
        <w:b/>
        <w:bCs/>
        <w:sz w:val="24"/>
        <w:szCs w:val="24"/>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72" w15:restartNumberingAfterBreak="0">
    <w:nsid w:val="5EDC6476"/>
    <w:multiLevelType w:val="hybridMultilevel"/>
    <w:tmpl w:val="91027804"/>
    <w:lvl w:ilvl="0" w:tplc="8E7EDA28">
      <w:start w:val="1"/>
      <w:numFmt w:val="decimal"/>
      <w:lvlText w:val="%19.1"/>
      <w:lvlJc w:val="left"/>
      <w:pPr>
        <w:ind w:left="144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3" w15:restartNumberingAfterBreak="0">
    <w:nsid w:val="5F58771C"/>
    <w:multiLevelType w:val="hybridMultilevel"/>
    <w:tmpl w:val="FBA6DADC"/>
    <w:lvl w:ilvl="0" w:tplc="2348D302">
      <w:start w:val="19"/>
      <w:numFmt w:val="decimal"/>
      <w:lvlText w:val="%1.1"/>
      <w:lvlJc w:val="left"/>
      <w:pPr>
        <w:ind w:left="36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4" w15:restartNumberingAfterBreak="0">
    <w:nsid w:val="60920A1F"/>
    <w:multiLevelType w:val="hybridMultilevel"/>
    <w:tmpl w:val="D714B58A"/>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75" w15:restartNumberingAfterBreak="0">
    <w:nsid w:val="62825773"/>
    <w:multiLevelType w:val="multilevel"/>
    <w:tmpl w:val="44A6EF9C"/>
    <w:lvl w:ilvl="0">
      <w:start w:val="19"/>
      <w:numFmt w:val="decimal"/>
      <w:lvlText w:val="%1.2"/>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9"/>
      <w:numFmt w:val="decimal"/>
      <w:lvlText w:val="%4"/>
      <w:lvlJc w:val="center"/>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49D347A"/>
    <w:multiLevelType w:val="hybridMultilevel"/>
    <w:tmpl w:val="BE34761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6284ED3"/>
    <w:multiLevelType w:val="hybridMultilevel"/>
    <w:tmpl w:val="26F60222"/>
    <w:lvl w:ilvl="0" w:tplc="24401CA4">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689C7F46"/>
    <w:multiLevelType w:val="hybridMultilevel"/>
    <w:tmpl w:val="CF9406C4"/>
    <w:lvl w:ilvl="0" w:tplc="F68AA460">
      <w:start w:val="1"/>
      <w:numFmt w:val="decimal"/>
      <w:lvlText w:val="19.%1"/>
      <w:lvlJc w:val="left"/>
      <w:pPr>
        <w:ind w:left="720" w:hanging="360"/>
      </w:pPr>
      <w:rPr>
        <w:rFonts w:ascii="PermianSerifTypeface" w:hAnsi="PermianSerifTypeface"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9" w15:restartNumberingAfterBreak="0">
    <w:nsid w:val="6AFD369B"/>
    <w:multiLevelType w:val="hybridMultilevel"/>
    <w:tmpl w:val="32266480"/>
    <w:lvl w:ilvl="0" w:tplc="EBC45B38">
      <w:start w:val="1"/>
      <w:numFmt w:val="decimal"/>
      <w:lvlText w:val="19.%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0" w15:restartNumberingAfterBreak="0">
    <w:nsid w:val="6CA43159"/>
    <w:multiLevelType w:val="hybridMultilevel"/>
    <w:tmpl w:val="B2AC21D4"/>
    <w:lvl w:ilvl="0" w:tplc="42BECE2C">
      <w:start w:val="1"/>
      <w:numFmt w:val="decimal"/>
      <w:lvlText w:val="%1."/>
      <w:lvlJc w:val="left"/>
      <w:pPr>
        <w:ind w:left="720" w:hanging="360"/>
      </w:pPr>
    </w:lvl>
    <w:lvl w:ilvl="1" w:tplc="09846C32">
      <w:start w:val="1"/>
      <w:numFmt w:val="decimal"/>
      <w:lvlText w:val="%2."/>
      <w:lvlJc w:val="left"/>
      <w:pPr>
        <w:ind w:left="720" w:hanging="360"/>
      </w:pPr>
    </w:lvl>
    <w:lvl w:ilvl="2" w:tplc="43E41900">
      <w:start w:val="1"/>
      <w:numFmt w:val="decimal"/>
      <w:lvlText w:val="%3."/>
      <w:lvlJc w:val="left"/>
      <w:pPr>
        <w:ind w:left="720" w:hanging="360"/>
      </w:pPr>
    </w:lvl>
    <w:lvl w:ilvl="3" w:tplc="54B66266">
      <w:start w:val="1"/>
      <w:numFmt w:val="decimal"/>
      <w:lvlText w:val="%4."/>
      <w:lvlJc w:val="left"/>
      <w:pPr>
        <w:ind w:left="720" w:hanging="360"/>
      </w:pPr>
    </w:lvl>
    <w:lvl w:ilvl="4" w:tplc="60806EC6">
      <w:start w:val="1"/>
      <w:numFmt w:val="decimal"/>
      <w:lvlText w:val="%5."/>
      <w:lvlJc w:val="left"/>
      <w:pPr>
        <w:ind w:left="720" w:hanging="360"/>
      </w:pPr>
    </w:lvl>
    <w:lvl w:ilvl="5" w:tplc="2E54B278">
      <w:start w:val="1"/>
      <w:numFmt w:val="decimal"/>
      <w:lvlText w:val="%6."/>
      <w:lvlJc w:val="left"/>
      <w:pPr>
        <w:ind w:left="720" w:hanging="360"/>
      </w:pPr>
    </w:lvl>
    <w:lvl w:ilvl="6" w:tplc="37260624">
      <w:start w:val="1"/>
      <w:numFmt w:val="decimal"/>
      <w:lvlText w:val="%7."/>
      <w:lvlJc w:val="left"/>
      <w:pPr>
        <w:ind w:left="720" w:hanging="360"/>
      </w:pPr>
    </w:lvl>
    <w:lvl w:ilvl="7" w:tplc="CE7884BC">
      <w:start w:val="1"/>
      <w:numFmt w:val="decimal"/>
      <w:lvlText w:val="%8."/>
      <w:lvlJc w:val="left"/>
      <w:pPr>
        <w:ind w:left="720" w:hanging="360"/>
      </w:pPr>
    </w:lvl>
    <w:lvl w:ilvl="8" w:tplc="93DCD94C">
      <w:start w:val="1"/>
      <w:numFmt w:val="decimal"/>
      <w:lvlText w:val="%9."/>
      <w:lvlJc w:val="left"/>
      <w:pPr>
        <w:ind w:left="720" w:hanging="360"/>
      </w:pPr>
    </w:lvl>
  </w:abstractNum>
  <w:abstractNum w:abstractNumId="81" w15:restartNumberingAfterBreak="0">
    <w:nsid w:val="6CB9313E"/>
    <w:multiLevelType w:val="multilevel"/>
    <w:tmpl w:val="B7888302"/>
    <w:lvl w:ilvl="0">
      <w:start w:val="6"/>
      <w:numFmt w:val="decimal"/>
      <w:lvlText w:val="%1."/>
      <w:lvlJc w:val="left"/>
      <w:pPr>
        <w:ind w:left="510" w:hanging="510"/>
      </w:pPr>
      <w:rPr>
        <w:rFonts w:hint="default"/>
      </w:rPr>
    </w:lvl>
    <w:lvl w:ilvl="1">
      <w:start w:val="3"/>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82" w15:restartNumberingAfterBreak="0">
    <w:nsid w:val="6FCB7BE0"/>
    <w:multiLevelType w:val="hybridMultilevel"/>
    <w:tmpl w:val="E1D682B4"/>
    <w:lvl w:ilvl="0" w:tplc="0818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722C6334"/>
    <w:multiLevelType w:val="hybridMultilevel"/>
    <w:tmpl w:val="DACE9C1C"/>
    <w:lvl w:ilvl="0" w:tplc="FFFFFFFF">
      <w:start w:val="19"/>
      <w:numFmt w:val="decimal"/>
      <w:lvlText w:val="%1.1"/>
      <w:lvlJc w:val="left"/>
      <w:pPr>
        <w:ind w:left="720" w:hanging="360"/>
      </w:pPr>
      <w:rPr>
        <w:rFonts w:hint="default"/>
      </w:rPr>
    </w:lvl>
    <w:lvl w:ilvl="1" w:tplc="FFFFFFFF">
      <w:start w:val="19"/>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29055AC"/>
    <w:multiLevelType w:val="hybridMultilevel"/>
    <w:tmpl w:val="F7D08750"/>
    <w:lvl w:ilvl="0" w:tplc="EBC45B38">
      <w:start w:val="1"/>
      <w:numFmt w:val="decimal"/>
      <w:lvlText w:val="19.%1"/>
      <w:lvlJc w:val="left"/>
      <w:pPr>
        <w:ind w:left="144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5" w15:restartNumberingAfterBreak="0">
    <w:nsid w:val="775011DD"/>
    <w:multiLevelType w:val="hybridMultilevel"/>
    <w:tmpl w:val="D9C04D8C"/>
    <w:lvl w:ilvl="0" w:tplc="86AACA84">
      <w:start w:val="1"/>
      <w:numFmt w:val="decimal"/>
      <w:lvlText w:val="%1)"/>
      <w:lvlJc w:val="left"/>
      <w:pPr>
        <w:ind w:left="1353" w:hanging="360"/>
      </w:pPr>
      <w:rPr>
        <w:rFonts w:hint="default"/>
        <w:b/>
        <w:bCs/>
        <w:i w:val="0"/>
        <w:iCs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6" w15:restartNumberingAfterBreak="0">
    <w:nsid w:val="784D7E56"/>
    <w:multiLevelType w:val="multilevel"/>
    <w:tmpl w:val="A6684F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79C85098"/>
    <w:multiLevelType w:val="hybridMultilevel"/>
    <w:tmpl w:val="5AB09B90"/>
    <w:lvl w:ilvl="0" w:tplc="977C008A">
      <w:start w:val="19"/>
      <w:numFmt w:val="decimal"/>
      <w:lvlText w:val="%1.1"/>
      <w:lvlJc w:val="left"/>
      <w:pPr>
        <w:ind w:left="10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8" w15:restartNumberingAfterBreak="0">
    <w:nsid w:val="79E21712"/>
    <w:multiLevelType w:val="hybridMultilevel"/>
    <w:tmpl w:val="8082A434"/>
    <w:lvl w:ilvl="0" w:tplc="EBC45B38">
      <w:start w:val="1"/>
      <w:numFmt w:val="decimal"/>
      <w:lvlText w:val="19.%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9" w15:restartNumberingAfterBreak="0">
    <w:nsid w:val="7B6C2195"/>
    <w:multiLevelType w:val="multilevel"/>
    <w:tmpl w:val="B9961E0E"/>
    <w:lvl w:ilvl="0">
      <w:start w:val="6"/>
      <w:numFmt w:val="decimal"/>
      <w:lvlText w:val="%1"/>
      <w:lvlJc w:val="left"/>
      <w:pPr>
        <w:ind w:left="360" w:hanging="36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7B8E42FA"/>
    <w:multiLevelType w:val="hybridMultilevel"/>
    <w:tmpl w:val="70FE5130"/>
    <w:lvl w:ilvl="0" w:tplc="383A6780">
      <w:start w:val="1"/>
      <w:numFmt w:val="decimal"/>
      <w:lvlText w:val="%1."/>
      <w:lvlJc w:val="left"/>
      <w:pPr>
        <w:ind w:left="1020" w:hanging="360"/>
      </w:pPr>
    </w:lvl>
    <w:lvl w:ilvl="1" w:tplc="2FE845A8">
      <w:start w:val="1"/>
      <w:numFmt w:val="decimal"/>
      <w:lvlText w:val="%2."/>
      <w:lvlJc w:val="left"/>
      <w:pPr>
        <w:ind w:left="1020" w:hanging="360"/>
      </w:pPr>
    </w:lvl>
    <w:lvl w:ilvl="2" w:tplc="C10C78B4">
      <w:start w:val="1"/>
      <w:numFmt w:val="decimal"/>
      <w:lvlText w:val="%3."/>
      <w:lvlJc w:val="left"/>
      <w:pPr>
        <w:ind w:left="1020" w:hanging="360"/>
      </w:pPr>
    </w:lvl>
    <w:lvl w:ilvl="3" w:tplc="0EF2A9C8">
      <w:start w:val="1"/>
      <w:numFmt w:val="decimal"/>
      <w:lvlText w:val="%4."/>
      <w:lvlJc w:val="left"/>
      <w:pPr>
        <w:ind w:left="1020" w:hanging="360"/>
      </w:pPr>
    </w:lvl>
    <w:lvl w:ilvl="4" w:tplc="0CF8F03E">
      <w:start w:val="1"/>
      <w:numFmt w:val="decimal"/>
      <w:lvlText w:val="%5."/>
      <w:lvlJc w:val="left"/>
      <w:pPr>
        <w:ind w:left="1020" w:hanging="360"/>
      </w:pPr>
    </w:lvl>
    <w:lvl w:ilvl="5" w:tplc="40707254">
      <w:start w:val="1"/>
      <w:numFmt w:val="decimal"/>
      <w:lvlText w:val="%6."/>
      <w:lvlJc w:val="left"/>
      <w:pPr>
        <w:ind w:left="1020" w:hanging="360"/>
      </w:pPr>
    </w:lvl>
    <w:lvl w:ilvl="6" w:tplc="9CCA94AC">
      <w:start w:val="1"/>
      <w:numFmt w:val="decimal"/>
      <w:lvlText w:val="%7."/>
      <w:lvlJc w:val="left"/>
      <w:pPr>
        <w:ind w:left="1020" w:hanging="360"/>
      </w:pPr>
    </w:lvl>
    <w:lvl w:ilvl="7" w:tplc="F76C7628">
      <w:start w:val="1"/>
      <w:numFmt w:val="decimal"/>
      <w:lvlText w:val="%8."/>
      <w:lvlJc w:val="left"/>
      <w:pPr>
        <w:ind w:left="1020" w:hanging="360"/>
      </w:pPr>
    </w:lvl>
    <w:lvl w:ilvl="8" w:tplc="4FB43D12">
      <w:start w:val="1"/>
      <w:numFmt w:val="decimal"/>
      <w:lvlText w:val="%9."/>
      <w:lvlJc w:val="left"/>
      <w:pPr>
        <w:ind w:left="1020" w:hanging="360"/>
      </w:pPr>
    </w:lvl>
  </w:abstractNum>
  <w:abstractNum w:abstractNumId="91" w15:restartNumberingAfterBreak="0">
    <w:nsid w:val="7C4065F4"/>
    <w:multiLevelType w:val="multilevel"/>
    <w:tmpl w:val="BB649728"/>
    <w:lvl w:ilvl="0">
      <w:start w:val="1"/>
      <w:numFmt w:val="decimal"/>
      <w:lvlText w:val="%1."/>
      <w:lvlJc w:val="left"/>
      <w:pPr>
        <w:ind w:left="1211" w:hanging="360"/>
      </w:pPr>
      <w:rPr>
        <w:b/>
        <w:bCs/>
        <w:i w:val="0"/>
        <w:iCs w:val="0"/>
      </w:rPr>
    </w:lvl>
    <w:lvl w:ilvl="1">
      <w:start w:val="1"/>
      <w:numFmt w:val="decimal"/>
      <w:isLgl/>
      <w:lvlText w:val="%1.%2"/>
      <w:lvlJc w:val="left"/>
      <w:pPr>
        <w:ind w:left="1430" w:hanging="720"/>
      </w:pPr>
      <w:rPr>
        <w:rFonts w:ascii="PermianSerifTypeface" w:hAnsi="PermianSerifTypeface" w:hint="default"/>
        <w:b/>
        <w:bCs/>
        <w:i w:val="0"/>
      </w:rPr>
    </w:lvl>
    <w:lvl w:ilvl="2">
      <w:start w:val="1"/>
      <w:numFmt w:val="decimal"/>
      <w:isLgl/>
      <w:lvlText w:val="%1.%2.%3"/>
      <w:lvlJc w:val="left"/>
      <w:pPr>
        <w:ind w:left="1571" w:hanging="720"/>
      </w:pPr>
      <w:rPr>
        <w:rFonts w:hint="default"/>
        <w:b/>
        <w:bCs/>
        <w:i w:val="0"/>
      </w:rPr>
    </w:lvl>
    <w:lvl w:ilvl="3">
      <w:start w:val="1"/>
      <w:numFmt w:val="decimal"/>
      <w:isLgl/>
      <w:lvlText w:val="%1.%2.%3.%4"/>
      <w:lvlJc w:val="left"/>
      <w:pPr>
        <w:ind w:left="1931" w:hanging="1080"/>
      </w:pPr>
      <w:rPr>
        <w:rFonts w:hint="default"/>
        <w:i w:val="0"/>
      </w:rPr>
    </w:lvl>
    <w:lvl w:ilvl="4">
      <w:start w:val="1"/>
      <w:numFmt w:val="decimal"/>
      <w:isLgl/>
      <w:lvlText w:val="%1.%2.%3.%4.%5"/>
      <w:lvlJc w:val="left"/>
      <w:pPr>
        <w:ind w:left="2291" w:hanging="1440"/>
      </w:pPr>
      <w:rPr>
        <w:rFonts w:hint="default"/>
        <w:i w:val="0"/>
      </w:rPr>
    </w:lvl>
    <w:lvl w:ilvl="5">
      <w:start w:val="1"/>
      <w:numFmt w:val="decimal"/>
      <w:isLgl/>
      <w:lvlText w:val="%1.%2.%3.%4.%5.%6"/>
      <w:lvlJc w:val="left"/>
      <w:pPr>
        <w:ind w:left="2291" w:hanging="1440"/>
      </w:pPr>
      <w:rPr>
        <w:rFonts w:hint="default"/>
        <w:i w:val="0"/>
      </w:rPr>
    </w:lvl>
    <w:lvl w:ilvl="6">
      <w:start w:val="1"/>
      <w:numFmt w:val="decimal"/>
      <w:isLgl/>
      <w:lvlText w:val="%1.%2.%3.%4.%5.%6.%7"/>
      <w:lvlJc w:val="left"/>
      <w:pPr>
        <w:ind w:left="2651" w:hanging="1800"/>
      </w:pPr>
      <w:rPr>
        <w:rFonts w:hint="default"/>
        <w:i w:val="0"/>
      </w:rPr>
    </w:lvl>
    <w:lvl w:ilvl="7">
      <w:start w:val="1"/>
      <w:numFmt w:val="decimal"/>
      <w:isLgl/>
      <w:lvlText w:val="%1.%2.%3.%4.%5.%6.%7.%8"/>
      <w:lvlJc w:val="left"/>
      <w:pPr>
        <w:ind w:left="3011" w:hanging="2160"/>
      </w:pPr>
      <w:rPr>
        <w:rFonts w:hint="default"/>
        <w:i w:val="0"/>
      </w:rPr>
    </w:lvl>
    <w:lvl w:ilvl="8">
      <w:start w:val="1"/>
      <w:numFmt w:val="decimal"/>
      <w:isLgl/>
      <w:lvlText w:val="%1.%2.%3.%4.%5.%6.%7.%8.%9"/>
      <w:lvlJc w:val="left"/>
      <w:pPr>
        <w:ind w:left="3011" w:hanging="2160"/>
      </w:pPr>
      <w:rPr>
        <w:rFonts w:hint="default"/>
        <w:i w:val="0"/>
      </w:rPr>
    </w:lvl>
  </w:abstractNum>
  <w:abstractNum w:abstractNumId="92" w15:restartNumberingAfterBreak="0">
    <w:nsid w:val="7C8830D9"/>
    <w:multiLevelType w:val="hybridMultilevel"/>
    <w:tmpl w:val="901AAB92"/>
    <w:lvl w:ilvl="0" w:tplc="0818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187253053">
    <w:abstractNumId w:val="42"/>
  </w:num>
  <w:num w:numId="2" w16cid:durableId="1565409901">
    <w:abstractNumId w:val="5"/>
  </w:num>
  <w:num w:numId="3" w16cid:durableId="1337147709">
    <w:abstractNumId w:val="19"/>
  </w:num>
  <w:num w:numId="4" w16cid:durableId="165675965">
    <w:abstractNumId w:val="76"/>
  </w:num>
  <w:num w:numId="5" w16cid:durableId="1101489415">
    <w:abstractNumId w:val="8"/>
  </w:num>
  <w:num w:numId="6" w16cid:durableId="1725450037">
    <w:abstractNumId w:val="24"/>
  </w:num>
  <w:num w:numId="7" w16cid:durableId="819536026">
    <w:abstractNumId w:val="21"/>
  </w:num>
  <w:num w:numId="8" w16cid:durableId="1394500804">
    <w:abstractNumId w:val="31"/>
  </w:num>
  <w:num w:numId="9" w16cid:durableId="1717923855">
    <w:abstractNumId w:val="51"/>
  </w:num>
  <w:num w:numId="10" w16cid:durableId="1433667401">
    <w:abstractNumId w:val="82"/>
  </w:num>
  <w:num w:numId="11" w16cid:durableId="1238662305">
    <w:abstractNumId w:val="40"/>
  </w:num>
  <w:num w:numId="12" w16cid:durableId="1208373183">
    <w:abstractNumId w:val="74"/>
  </w:num>
  <w:num w:numId="13" w16cid:durableId="439254522">
    <w:abstractNumId w:val="92"/>
  </w:num>
  <w:num w:numId="14" w16cid:durableId="1351957817">
    <w:abstractNumId w:val="13"/>
  </w:num>
  <w:num w:numId="15" w16cid:durableId="1909991794">
    <w:abstractNumId w:val="58"/>
  </w:num>
  <w:num w:numId="16" w16cid:durableId="1799953199">
    <w:abstractNumId w:val="66"/>
  </w:num>
  <w:num w:numId="17" w16cid:durableId="130289902">
    <w:abstractNumId w:val="69"/>
  </w:num>
  <w:num w:numId="18" w16cid:durableId="986667715">
    <w:abstractNumId w:val="77"/>
  </w:num>
  <w:num w:numId="19" w16cid:durableId="97338374">
    <w:abstractNumId w:val="11"/>
  </w:num>
  <w:num w:numId="20" w16cid:durableId="1534998702">
    <w:abstractNumId w:val="85"/>
  </w:num>
  <w:num w:numId="21" w16cid:durableId="270402275">
    <w:abstractNumId w:val="43"/>
  </w:num>
  <w:num w:numId="22" w16cid:durableId="993527691">
    <w:abstractNumId w:val="2"/>
  </w:num>
  <w:num w:numId="23" w16cid:durableId="2101028236">
    <w:abstractNumId w:val="22"/>
  </w:num>
  <w:num w:numId="24" w16cid:durableId="545220642">
    <w:abstractNumId w:val="12"/>
  </w:num>
  <w:num w:numId="25" w16cid:durableId="1924101895">
    <w:abstractNumId w:val="80"/>
  </w:num>
  <w:num w:numId="26" w16cid:durableId="36516453">
    <w:abstractNumId w:val="23"/>
  </w:num>
  <w:num w:numId="27" w16cid:durableId="2025326638">
    <w:abstractNumId w:val="46"/>
  </w:num>
  <w:num w:numId="28" w16cid:durableId="1317612494">
    <w:abstractNumId w:val="47"/>
  </w:num>
  <w:num w:numId="29" w16cid:durableId="85660225">
    <w:abstractNumId w:val="81"/>
  </w:num>
  <w:num w:numId="30" w16cid:durableId="257252532">
    <w:abstractNumId w:val="55"/>
  </w:num>
  <w:num w:numId="31" w16cid:durableId="1699623887">
    <w:abstractNumId w:val="70"/>
  </w:num>
  <w:num w:numId="32" w16cid:durableId="1289049190">
    <w:abstractNumId w:val="65"/>
  </w:num>
  <w:num w:numId="33" w16cid:durableId="269318180">
    <w:abstractNumId w:val="52"/>
  </w:num>
  <w:num w:numId="34" w16cid:durableId="2109040493">
    <w:abstractNumId w:val="86"/>
  </w:num>
  <w:num w:numId="35" w16cid:durableId="397438567">
    <w:abstractNumId w:val="41"/>
  </w:num>
  <w:num w:numId="36" w16cid:durableId="1080524542">
    <w:abstractNumId w:val="36"/>
  </w:num>
  <w:num w:numId="37" w16cid:durableId="822508513">
    <w:abstractNumId w:val="45"/>
  </w:num>
  <w:num w:numId="38" w16cid:durableId="1172527702">
    <w:abstractNumId w:val="37"/>
  </w:num>
  <w:num w:numId="39" w16cid:durableId="314991046">
    <w:abstractNumId w:val="48"/>
  </w:num>
  <w:num w:numId="40" w16cid:durableId="856188966">
    <w:abstractNumId w:val="67"/>
  </w:num>
  <w:num w:numId="41" w16cid:durableId="2008555183">
    <w:abstractNumId w:val="59"/>
  </w:num>
  <w:num w:numId="42" w16cid:durableId="1605530543">
    <w:abstractNumId w:val="57"/>
  </w:num>
  <w:num w:numId="43" w16cid:durableId="989594782">
    <w:abstractNumId w:val="7"/>
  </w:num>
  <w:num w:numId="44" w16cid:durableId="1663386777">
    <w:abstractNumId w:val="72"/>
  </w:num>
  <w:num w:numId="45" w16cid:durableId="1593204738">
    <w:abstractNumId w:val="6"/>
  </w:num>
  <w:num w:numId="46" w16cid:durableId="672031449">
    <w:abstractNumId w:val="89"/>
  </w:num>
  <w:num w:numId="47" w16cid:durableId="1440251062">
    <w:abstractNumId w:val="20"/>
  </w:num>
  <w:num w:numId="48" w16cid:durableId="430861174">
    <w:abstractNumId w:val="73"/>
  </w:num>
  <w:num w:numId="49" w16cid:durableId="1236356409">
    <w:abstractNumId w:val="63"/>
  </w:num>
  <w:num w:numId="50" w16cid:durableId="305816739">
    <w:abstractNumId w:val="1"/>
  </w:num>
  <w:num w:numId="51" w16cid:durableId="1741557224">
    <w:abstractNumId w:val="27"/>
  </w:num>
  <w:num w:numId="52" w16cid:durableId="1906916342">
    <w:abstractNumId w:val="15"/>
  </w:num>
  <w:num w:numId="53" w16cid:durableId="1663117554">
    <w:abstractNumId w:val="10"/>
  </w:num>
  <w:num w:numId="54" w16cid:durableId="2103405157">
    <w:abstractNumId w:val="87"/>
  </w:num>
  <w:num w:numId="55" w16cid:durableId="1261455389">
    <w:abstractNumId w:val="56"/>
  </w:num>
  <w:num w:numId="56" w16cid:durableId="48187170">
    <w:abstractNumId w:val="29"/>
  </w:num>
  <w:num w:numId="57" w16cid:durableId="485366351">
    <w:abstractNumId w:val="0"/>
  </w:num>
  <w:num w:numId="58" w16cid:durableId="1157184874">
    <w:abstractNumId w:val="62"/>
  </w:num>
  <w:num w:numId="59" w16cid:durableId="906106786">
    <w:abstractNumId w:val="75"/>
  </w:num>
  <w:num w:numId="60" w16cid:durableId="176623770">
    <w:abstractNumId w:val="17"/>
  </w:num>
  <w:num w:numId="61" w16cid:durableId="1100757730">
    <w:abstractNumId w:val="28"/>
  </w:num>
  <w:num w:numId="62" w16cid:durableId="454297389">
    <w:abstractNumId w:val="4"/>
  </w:num>
  <w:num w:numId="63" w16cid:durableId="214397695">
    <w:abstractNumId w:val="3"/>
  </w:num>
  <w:num w:numId="64" w16cid:durableId="465389390">
    <w:abstractNumId w:val="34"/>
  </w:num>
  <w:num w:numId="65" w16cid:durableId="188421544">
    <w:abstractNumId w:val="91"/>
  </w:num>
  <w:num w:numId="66" w16cid:durableId="975916291">
    <w:abstractNumId w:val="44"/>
  </w:num>
  <w:num w:numId="67" w16cid:durableId="536547345">
    <w:abstractNumId w:val="83"/>
  </w:num>
  <w:num w:numId="68" w16cid:durableId="883174823">
    <w:abstractNumId w:val="26"/>
  </w:num>
  <w:num w:numId="69" w16cid:durableId="377241685">
    <w:abstractNumId w:val="32"/>
  </w:num>
  <w:num w:numId="70" w16cid:durableId="2002350140">
    <w:abstractNumId w:val="84"/>
  </w:num>
  <w:num w:numId="71" w16cid:durableId="121269650">
    <w:abstractNumId w:val="39"/>
  </w:num>
  <w:num w:numId="72" w16cid:durableId="415244765">
    <w:abstractNumId w:val="68"/>
  </w:num>
  <w:num w:numId="73" w16cid:durableId="1376739012">
    <w:abstractNumId w:val="49"/>
  </w:num>
  <w:num w:numId="74" w16cid:durableId="1025984944">
    <w:abstractNumId w:val="33"/>
  </w:num>
  <w:num w:numId="75" w16cid:durableId="499126128">
    <w:abstractNumId w:val="88"/>
  </w:num>
  <w:num w:numId="76" w16cid:durableId="916474210">
    <w:abstractNumId w:val="9"/>
  </w:num>
  <w:num w:numId="77" w16cid:durableId="1093555117">
    <w:abstractNumId w:val="79"/>
  </w:num>
  <w:num w:numId="78" w16cid:durableId="1654869557">
    <w:abstractNumId w:val="18"/>
  </w:num>
  <w:num w:numId="79" w16cid:durableId="191458991">
    <w:abstractNumId w:val="14"/>
  </w:num>
  <w:num w:numId="80" w16cid:durableId="1226993220">
    <w:abstractNumId w:val="78"/>
  </w:num>
  <w:num w:numId="81" w16cid:durableId="170334527">
    <w:abstractNumId w:val="60"/>
  </w:num>
  <w:num w:numId="82" w16cid:durableId="764152919">
    <w:abstractNumId w:val="25"/>
  </w:num>
  <w:num w:numId="83" w16cid:durableId="1467819373">
    <w:abstractNumId w:val="16"/>
  </w:num>
  <w:num w:numId="84" w16cid:durableId="772092521">
    <w:abstractNumId w:val="90"/>
  </w:num>
  <w:num w:numId="85" w16cid:durableId="1670019772">
    <w:abstractNumId w:val="35"/>
  </w:num>
  <w:num w:numId="86" w16cid:durableId="49689642">
    <w:abstractNumId w:val="61"/>
  </w:num>
  <w:num w:numId="87" w16cid:durableId="2082437194">
    <w:abstractNumId w:val="53"/>
  </w:num>
  <w:num w:numId="88" w16cid:durableId="892544421">
    <w:abstractNumId w:val="54"/>
  </w:num>
  <w:num w:numId="89" w16cid:durableId="60909159">
    <w:abstractNumId w:val="71"/>
  </w:num>
  <w:num w:numId="90" w16cid:durableId="483937822">
    <w:abstractNumId w:val="64"/>
  </w:num>
  <w:num w:numId="91" w16cid:durableId="407118004">
    <w:abstractNumId w:val="38"/>
  </w:num>
  <w:num w:numId="92" w16cid:durableId="346172468">
    <w:abstractNumId w:val="50"/>
  </w:num>
  <w:num w:numId="93" w16cid:durableId="725373389">
    <w:abstractNumId w:val="3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75"/>
    <w:rsid w:val="00002B71"/>
    <w:rsid w:val="00002ECF"/>
    <w:rsid w:val="00004E57"/>
    <w:rsid w:val="0000516E"/>
    <w:rsid w:val="00013068"/>
    <w:rsid w:val="00013208"/>
    <w:rsid w:val="000146BC"/>
    <w:rsid w:val="00020323"/>
    <w:rsid w:val="00024E2E"/>
    <w:rsid w:val="00031CC9"/>
    <w:rsid w:val="00031F00"/>
    <w:rsid w:val="0004100C"/>
    <w:rsid w:val="00041B48"/>
    <w:rsid w:val="00041EBA"/>
    <w:rsid w:val="00044A98"/>
    <w:rsid w:val="00044E0C"/>
    <w:rsid w:val="000515ED"/>
    <w:rsid w:val="00051936"/>
    <w:rsid w:val="00054A99"/>
    <w:rsid w:val="00055004"/>
    <w:rsid w:val="000555CE"/>
    <w:rsid w:val="00055B79"/>
    <w:rsid w:val="00062FDA"/>
    <w:rsid w:val="00067AAE"/>
    <w:rsid w:val="00074B28"/>
    <w:rsid w:val="00081825"/>
    <w:rsid w:val="00081A08"/>
    <w:rsid w:val="000A3A01"/>
    <w:rsid w:val="000A40C0"/>
    <w:rsid w:val="000A6B34"/>
    <w:rsid w:val="000A6D93"/>
    <w:rsid w:val="000A7107"/>
    <w:rsid w:val="000B2C13"/>
    <w:rsid w:val="000C38B0"/>
    <w:rsid w:val="000E40C2"/>
    <w:rsid w:val="000F3183"/>
    <w:rsid w:val="00104BB7"/>
    <w:rsid w:val="00110DD7"/>
    <w:rsid w:val="001110EC"/>
    <w:rsid w:val="00111130"/>
    <w:rsid w:val="0011205E"/>
    <w:rsid w:val="0011415F"/>
    <w:rsid w:val="00114376"/>
    <w:rsid w:val="00133E07"/>
    <w:rsid w:val="00147250"/>
    <w:rsid w:val="001503F4"/>
    <w:rsid w:val="00151921"/>
    <w:rsid w:val="00160BBB"/>
    <w:rsid w:val="00172A82"/>
    <w:rsid w:val="00186F78"/>
    <w:rsid w:val="00191A4B"/>
    <w:rsid w:val="0019713E"/>
    <w:rsid w:val="001A659B"/>
    <w:rsid w:val="001A6F19"/>
    <w:rsid w:val="001A738F"/>
    <w:rsid w:val="001B059B"/>
    <w:rsid w:val="001B4136"/>
    <w:rsid w:val="001B6DD6"/>
    <w:rsid w:val="001B7119"/>
    <w:rsid w:val="001C5C58"/>
    <w:rsid w:val="001D3B7A"/>
    <w:rsid w:val="001E4B93"/>
    <w:rsid w:val="001E56A4"/>
    <w:rsid w:val="001F610D"/>
    <w:rsid w:val="0020428B"/>
    <w:rsid w:val="00212BBD"/>
    <w:rsid w:val="00224FB0"/>
    <w:rsid w:val="0022671C"/>
    <w:rsid w:val="002270F5"/>
    <w:rsid w:val="00233D5B"/>
    <w:rsid w:val="0023434C"/>
    <w:rsid w:val="00240BA7"/>
    <w:rsid w:val="00255562"/>
    <w:rsid w:val="002635FC"/>
    <w:rsid w:val="00264C35"/>
    <w:rsid w:val="00275198"/>
    <w:rsid w:val="00283B0D"/>
    <w:rsid w:val="00290BF1"/>
    <w:rsid w:val="00291216"/>
    <w:rsid w:val="002964DD"/>
    <w:rsid w:val="00296593"/>
    <w:rsid w:val="002969E8"/>
    <w:rsid w:val="002B0A65"/>
    <w:rsid w:val="002B359F"/>
    <w:rsid w:val="002B4A75"/>
    <w:rsid w:val="002B583D"/>
    <w:rsid w:val="002B650E"/>
    <w:rsid w:val="002B75B1"/>
    <w:rsid w:val="002B7EF0"/>
    <w:rsid w:val="002C0868"/>
    <w:rsid w:val="002D30FA"/>
    <w:rsid w:val="002D3377"/>
    <w:rsid w:val="002D5355"/>
    <w:rsid w:val="002E4C12"/>
    <w:rsid w:val="002F2BA7"/>
    <w:rsid w:val="002F6438"/>
    <w:rsid w:val="002F7803"/>
    <w:rsid w:val="00302FA5"/>
    <w:rsid w:val="00306CB5"/>
    <w:rsid w:val="003121EC"/>
    <w:rsid w:val="003156AB"/>
    <w:rsid w:val="0032165D"/>
    <w:rsid w:val="00323876"/>
    <w:rsid w:val="00323D62"/>
    <w:rsid w:val="00334308"/>
    <w:rsid w:val="00352816"/>
    <w:rsid w:val="0035764F"/>
    <w:rsid w:val="00360CAF"/>
    <w:rsid w:val="00360D84"/>
    <w:rsid w:val="00364B55"/>
    <w:rsid w:val="00367D7B"/>
    <w:rsid w:val="003724D6"/>
    <w:rsid w:val="003754AF"/>
    <w:rsid w:val="0038268F"/>
    <w:rsid w:val="0039102C"/>
    <w:rsid w:val="003922B1"/>
    <w:rsid w:val="003A46D2"/>
    <w:rsid w:val="003A4D8A"/>
    <w:rsid w:val="003A54E8"/>
    <w:rsid w:val="003A598A"/>
    <w:rsid w:val="003A683E"/>
    <w:rsid w:val="003B70D5"/>
    <w:rsid w:val="003C27B8"/>
    <w:rsid w:val="003C320B"/>
    <w:rsid w:val="003C5783"/>
    <w:rsid w:val="003D06B5"/>
    <w:rsid w:val="003D53C7"/>
    <w:rsid w:val="003D6582"/>
    <w:rsid w:val="003E041C"/>
    <w:rsid w:val="003E508D"/>
    <w:rsid w:val="003E65D6"/>
    <w:rsid w:val="003F2296"/>
    <w:rsid w:val="003F2F20"/>
    <w:rsid w:val="0040291B"/>
    <w:rsid w:val="00407937"/>
    <w:rsid w:val="00417CAD"/>
    <w:rsid w:val="00420622"/>
    <w:rsid w:val="00433B94"/>
    <w:rsid w:val="00434D1F"/>
    <w:rsid w:val="0043565C"/>
    <w:rsid w:val="004416C1"/>
    <w:rsid w:val="00441EC4"/>
    <w:rsid w:val="00445DDB"/>
    <w:rsid w:val="00447400"/>
    <w:rsid w:val="00447D0F"/>
    <w:rsid w:val="004610E5"/>
    <w:rsid w:val="00467BDA"/>
    <w:rsid w:val="004763CD"/>
    <w:rsid w:val="00480425"/>
    <w:rsid w:val="004806AB"/>
    <w:rsid w:val="00496834"/>
    <w:rsid w:val="004A0F73"/>
    <w:rsid w:val="004A55FC"/>
    <w:rsid w:val="004A6B06"/>
    <w:rsid w:val="004B24FA"/>
    <w:rsid w:val="004B2A70"/>
    <w:rsid w:val="004B36CC"/>
    <w:rsid w:val="004C45A5"/>
    <w:rsid w:val="004C7515"/>
    <w:rsid w:val="004D178E"/>
    <w:rsid w:val="004D2670"/>
    <w:rsid w:val="004D5EAE"/>
    <w:rsid w:val="004F2892"/>
    <w:rsid w:val="004F6F31"/>
    <w:rsid w:val="00505791"/>
    <w:rsid w:val="00507E8A"/>
    <w:rsid w:val="00520763"/>
    <w:rsid w:val="00522580"/>
    <w:rsid w:val="00525CC6"/>
    <w:rsid w:val="0052710A"/>
    <w:rsid w:val="00530D71"/>
    <w:rsid w:val="00532461"/>
    <w:rsid w:val="005418EF"/>
    <w:rsid w:val="00542F20"/>
    <w:rsid w:val="005431CD"/>
    <w:rsid w:val="005444E9"/>
    <w:rsid w:val="0055017E"/>
    <w:rsid w:val="00552DE7"/>
    <w:rsid w:val="00552FA1"/>
    <w:rsid w:val="00556E18"/>
    <w:rsid w:val="005666C2"/>
    <w:rsid w:val="00567351"/>
    <w:rsid w:val="005706A2"/>
    <w:rsid w:val="00570703"/>
    <w:rsid w:val="005732BC"/>
    <w:rsid w:val="00575EFB"/>
    <w:rsid w:val="005814FC"/>
    <w:rsid w:val="00593FC1"/>
    <w:rsid w:val="005A1FCA"/>
    <w:rsid w:val="005A2DB9"/>
    <w:rsid w:val="005A48E4"/>
    <w:rsid w:val="005A501D"/>
    <w:rsid w:val="005A6FBE"/>
    <w:rsid w:val="005A7C1C"/>
    <w:rsid w:val="005B1D7F"/>
    <w:rsid w:val="005C2C36"/>
    <w:rsid w:val="005C5D64"/>
    <w:rsid w:val="005D0045"/>
    <w:rsid w:val="005D0775"/>
    <w:rsid w:val="005D3839"/>
    <w:rsid w:val="005D64EE"/>
    <w:rsid w:val="005D718A"/>
    <w:rsid w:val="005E2E6D"/>
    <w:rsid w:val="005E7E49"/>
    <w:rsid w:val="0060593C"/>
    <w:rsid w:val="00610367"/>
    <w:rsid w:val="006125EB"/>
    <w:rsid w:val="00613BE0"/>
    <w:rsid w:val="006174BC"/>
    <w:rsid w:val="006200C9"/>
    <w:rsid w:val="006227B7"/>
    <w:rsid w:val="00623D15"/>
    <w:rsid w:val="00633E33"/>
    <w:rsid w:val="00635267"/>
    <w:rsid w:val="00644424"/>
    <w:rsid w:val="00645818"/>
    <w:rsid w:val="00652E38"/>
    <w:rsid w:val="00656A6E"/>
    <w:rsid w:val="00662689"/>
    <w:rsid w:val="00664359"/>
    <w:rsid w:val="00675BBA"/>
    <w:rsid w:val="006764C3"/>
    <w:rsid w:val="00681867"/>
    <w:rsid w:val="006923A1"/>
    <w:rsid w:val="0069294E"/>
    <w:rsid w:val="006946C6"/>
    <w:rsid w:val="006A09FE"/>
    <w:rsid w:val="006A3360"/>
    <w:rsid w:val="006A5D43"/>
    <w:rsid w:val="006B2A09"/>
    <w:rsid w:val="006B3912"/>
    <w:rsid w:val="006B5B27"/>
    <w:rsid w:val="006C08BB"/>
    <w:rsid w:val="006C227D"/>
    <w:rsid w:val="006C37F6"/>
    <w:rsid w:val="006C389D"/>
    <w:rsid w:val="006C6AA5"/>
    <w:rsid w:val="006C7480"/>
    <w:rsid w:val="006C7C18"/>
    <w:rsid w:val="006D1BDC"/>
    <w:rsid w:val="006D7976"/>
    <w:rsid w:val="006F0854"/>
    <w:rsid w:val="006F0EDC"/>
    <w:rsid w:val="006F7AA6"/>
    <w:rsid w:val="00700D5D"/>
    <w:rsid w:val="00701995"/>
    <w:rsid w:val="00705214"/>
    <w:rsid w:val="00711E56"/>
    <w:rsid w:val="007245D5"/>
    <w:rsid w:val="00734342"/>
    <w:rsid w:val="0074250D"/>
    <w:rsid w:val="00747514"/>
    <w:rsid w:val="00747708"/>
    <w:rsid w:val="0075293B"/>
    <w:rsid w:val="00757432"/>
    <w:rsid w:val="007631A5"/>
    <w:rsid w:val="00764AED"/>
    <w:rsid w:val="007659AD"/>
    <w:rsid w:val="00772691"/>
    <w:rsid w:val="007734C9"/>
    <w:rsid w:val="00782F90"/>
    <w:rsid w:val="00783340"/>
    <w:rsid w:val="00786B68"/>
    <w:rsid w:val="0079575B"/>
    <w:rsid w:val="00796083"/>
    <w:rsid w:val="007A0FCB"/>
    <w:rsid w:val="007A39C9"/>
    <w:rsid w:val="007A6E8B"/>
    <w:rsid w:val="007B3952"/>
    <w:rsid w:val="007B595A"/>
    <w:rsid w:val="007B72BF"/>
    <w:rsid w:val="007C5E1A"/>
    <w:rsid w:val="007C67E0"/>
    <w:rsid w:val="007C6C85"/>
    <w:rsid w:val="007D2BE0"/>
    <w:rsid w:val="007D4C00"/>
    <w:rsid w:val="007E02AB"/>
    <w:rsid w:val="007E273E"/>
    <w:rsid w:val="007E3BB8"/>
    <w:rsid w:val="007E4917"/>
    <w:rsid w:val="007E7D41"/>
    <w:rsid w:val="00801105"/>
    <w:rsid w:val="00801C99"/>
    <w:rsid w:val="008052C4"/>
    <w:rsid w:val="0081128B"/>
    <w:rsid w:val="008155C0"/>
    <w:rsid w:val="00821E47"/>
    <w:rsid w:val="00823DA4"/>
    <w:rsid w:val="00842665"/>
    <w:rsid w:val="00851AD5"/>
    <w:rsid w:val="008554A0"/>
    <w:rsid w:val="00856E28"/>
    <w:rsid w:val="00860C09"/>
    <w:rsid w:val="00864431"/>
    <w:rsid w:val="008715F7"/>
    <w:rsid w:val="008725CD"/>
    <w:rsid w:val="00887131"/>
    <w:rsid w:val="008979F4"/>
    <w:rsid w:val="008A5DF7"/>
    <w:rsid w:val="008A6488"/>
    <w:rsid w:val="008B14DA"/>
    <w:rsid w:val="008B6B0D"/>
    <w:rsid w:val="008B6F9F"/>
    <w:rsid w:val="008C3DC4"/>
    <w:rsid w:val="008C6422"/>
    <w:rsid w:val="008D4978"/>
    <w:rsid w:val="008F5FFB"/>
    <w:rsid w:val="008F7C2E"/>
    <w:rsid w:val="00901B2E"/>
    <w:rsid w:val="0090320B"/>
    <w:rsid w:val="00904486"/>
    <w:rsid w:val="00905B73"/>
    <w:rsid w:val="00913142"/>
    <w:rsid w:val="00913A46"/>
    <w:rsid w:val="00915F01"/>
    <w:rsid w:val="00923F50"/>
    <w:rsid w:val="009250DA"/>
    <w:rsid w:val="00925FBA"/>
    <w:rsid w:val="00932E03"/>
    <w:rsid w:val="00934244"/>
    <w:rsid w:val="009354FA"/>
    <w:rsid w:val="0094297F"/>
    <w:rsid w:val="00943194"/>
    <w:rsid w:val="00943791"/>
    <w:rsid w:val="00946A41"/>
    <w:rsid w:val="0095476A"/>
    <w:rsid w:val="00955D67"/>
    <w:rsid w:val="009561F6"/>
    <w:rsid w:val="009562F6"/>
    <w:rsid w:val="00962AB0"/>
    <w:rsid w:val="00970768"/>
    <w:rsid w:val="009743C4"/>
    <w:rsid w:val="009842B1"/>
    <w:rsid w:val="00985676"/>
    <w:rsid w:val="00986E37"/>
    <w:rsid w:val="009905CE"/>
    <w:rsid w:val="00991762"/>
    <w:rsid w:val="009A3C26"/>
    <w:rsid w:val="009A543C"/>
    <w:rsid w:val="009A6E8A"/>
    <w:rsid w:val="009B4C5F"/>
    <w:rsid w:val="009B502E"/>
    <w:rsid w:val="009C4A98"/>
    <w:rsid w:val="009C629E"/>
    <w:rsid w:val="009C789B"/>
    <w:rsid w:val="009D5CFC"/>
    <w:rsid w:val="009D64DB"/>
    <w:rsid w:val="009D6ACB"/>
    <w:rsid w:val="009E1138"/>
    <w:rsid w:val="009E3AC7"/>
    <w:rsid w:val="009E44C9"/>
    <w:rsid w:val="009E4BAF"/>
    <w:rsid w:val="009F29AA"/>
    <w:rsid w:val="00A039C9"/>
    <w:rsid w:val="00A23888"/>
    <w:rsid w:val="00A338E6"/>
    <w:rsid w:val="00A40C47"/>
    <w:rsid w:val="00A43E5D"/>
    <w:rsid w:val="00A4745C"/>
    <w:rsid w:val="00A57EE7"/>
    <w:rsid w:val="00A62112"/>
    <w:rsid w:val="00A624E5"/>
    <w:rsid w:val="00A62DFC"/>
    <w:rsid w:val="00A64A8D"/>
    <w:rsid w:val="00A665E5"/>
    <w:rsid w:val="00A84451"/>
    <w:rsid w:val="00A84E4F"/>
    <w:rsid w:val="00A93AFD"/>
    <w:rsid w:val="00A94194"/>
    <w:rsid w:val="00AA0786"/>
    <w:rsid w:val="00AA5420"/>
    <w:rsid w:val="00AA7FE6"/>
    <w:rsid w:val="00AB0260"/>
    <w:rsid w:val="00AB0634"/>
    <w:rsid w:val="00AB4848"/>
    <w:rsid w:val="00AC49BA"/>
    <w:rsid w:val="00AD0892"/>
    <w:rsid w:val="00AD27D2"/>
    <w:rsid w:val="00AD4C8D"/>
    <w:rsid w:val="00AE52D7"/>
    <w:rsid w:val="00AE779D"/>
    <w:rsid w:val="00AF1FBD"/>
    <w:rsid w:val="00B06D09"/>
    <w:rsid w:val="00B10EB3"/>
    <w:rsid w:val="00B112F9"/>
    <w:rsid w:val="00B1413D"/>
    <w:rsid w:val="00B17934"/>
    <w:rsid w:val="00B203C0"/>
    <w:rsid w:val="00B21E66"/>
    <w:rsid w:val="00B32B94"/>
    <w:rsid w:val="00B32F27"/>
    <w:rsid w:val="00B370F8"/>
    <w:rsid w:val="00B40E07"/>
    <w:rsid w:val="00B43D91"/>
    <w:rsid w:val="00B45955"/>
    <w:rsid w:val="00B46156"/>
    <w:rsid w:val="00B465FD"/>
    <w:rsid w:val="00B61B36"/>
    <w:rsid w:val="00B6303C"/>
    <w:rsid w:val="00B6365C"/>
    <w:rsid w:val="00B638A0"/>
    <w:rsid w:val="00B63B62"/>
    <w:rsid w:val="00B6688E"/>
    <w:rsid w:val="00B777E4"/>
    <w:rsid w:val="00B807DE"/>
    <w:rsid w:val="00B808A3"/>
    <w:rsid w:val="00B81B00"/>
    <w:rsid w:val="00B84861"/>
    <w:rsid w:val="00B85904"/>
    <w:rsid w:val="00B86648"/>
    <w:rsid w:val="00BA33F1"/>
    <w:rsid w:val="00BA452F"/>
    <w:rsid w:val="00BA76F4"/>
    <w:rsid w:val="00BB0AB1"/>
    <w:rsid w:val="00BB3A4E"/>
    <w:rsid w:val="00BB4DA5"/>
    <w:rsid w:val="00BB7E39"/>
    <w:rsid w:val="00BC40FB"/>
    <w:rsid w:val="00BC6359"/>
    <w:rsid w:val="00BD091F"/>
    <w:rsid w:val="00BD40FF"/>
    <w:rsid w:val="00BD5AB0"/>
    <w:rsid w:val="00BD6CA7"/>
    <w:rsid w:val="00BE0D61"/>
    <w:rsid w:val="00BE6EAD"/>
    <w:rsid w:val="00BF363E"/>
    <w:rsid w:val="00BF54B6"/>
    <w:rsid w:val="00BF59E4"/>
    <w:rsid w:val="00C0453A"/>
    <w:rsid w:val="00C133CC"/>
    <w:rsid w:val="00C22563"/>
    <w:rsid w:val="00C27DE5"/>
    <w:rsid w:val="00C3165F"/>
    <w:rsid w:val="00C3318B"/>
    <w:rsid w:val="00C3419D"/>
    <w:rsid w:val="00C43602"/>
    <w:rsid w:val="00C4468C"/>
    <w:rsid w:val="00C67B9A"/>
    <w:rsid w:val="00C76D8D"/>
    <w:rsid w:val="00C8231A"/>
    <w:rsid w:val="00C84FE4"/>
    <w:rsid w:val="00C86F8F"/>
    <w:rsid w:val="00C93F12"/>
    <w:rsid w:val="00C9708B"/>
    <w:rsid w:val="00CB1BF3"/>
    <w:rsid w:val="00CB4753"/>
    <w:rsid w:val="00CC3258"/>
    <w:rsid w:val="00CD22EA"/>
    <w:rsid w:val="00CD7614"/>
    <w:rsid w:val="00CF1795"/>
    <w:rsid w:val="00CF6086"/>
    <w:rsid w:val="00CF7769"/>
    <w:rsid w:val="00D0028C"/>
    <w:rsid w:val="00D00F17"/>
    <w:rsid w:val="00D036DB"/>
    <w:rsid w:val="00D05F3E"/>
    <w:rsid w:val="00D11EDB"/>
    <w:rsid w:val="00D134AB"/>
    <w:rsid w:val="00D136BC"/>
    <w:rsid w:val="00D23537"/>
    <w:rsid w:val="00D237DE"/>
    <w:rsid w:val="00D2721C"/>
    <w:rsid w:val="00D31F2B"/>
    <w:rsid w:val="00D34120"/>
    <w:rsid w:val="00D35175"/>
    <w:rsid w:val="00D3624B"/>
    <w:rsid w:val="00D56EC0"/>
    <w:rsid w:val="00D643CA"/>
    <w:rsid w:val="00D649F9"/>
    <w:rsid w:val="00D66BD3"/>
    <w:rsid w:val="00D704C6"/>
    <w:rsid w:val="00D75CA8"/>
    <w:rsid w:val="00D834A7"/>
    <w:rsid w:val="00D862D2"/>
    <w:rsid w:val="00D8636F"/>
    <w:rsid w:val="00D91D8F"/>
    <w:rsid w:val="00DA2381"/>
    <w:rsid w:val="00DA320E"/>
    <w:rsid w:val="00DA5472"/>
    <w:rsid w:val="00DA6CD4"/>
    <w:rsid w:val="00DB467E"/>
    <w:rsid w:val="00DB526F"/>
    <w:rsid w:val="00DC71A8"/>
    <w:rsid w:val="00DD06F4"/>
    <w:rsid w:val="00DD5C3A"/>
    <w:rsid w:val="00DF0F67"/>
    <w:rsid w:val="00E0560A"/>
    <w:rsid w:val="00E30158"/>
    <w:rsid w:val="00E30ED0"/>
    <w:rsid w:val="00E333F0"/>
    <w:rsid w:val="00E33D5E"/>
    <w:rsid w:val="00E4222D"/>
    <w:rsid w:val="00E42399"/>
    <w:rsid w:val="00E43E4A"/>
    <w:rsid w:val="00E60988"/>
    <w:rsid w:val="00E6598D"/>
    <w:rsid w:val="00E66AD8"/>
    <w:rsid w:val="00E765CC"/>
    <w:rsid w:val="00E82EE8"/>
    <w:rsid w:val="00E836E9"/>
    <w:rsid w:val="00E91597"/>
    <w:rsid w:val="00E92D56"/>
    <w:rsid w:val="00E96BAD"/>
    <w:rsid w:val="00EA171A"/>
    <w:rsid w:val="00EA7C1E"/>
    <w:rsid w:val="00EB5BCA"/>
    <w:rsid w:val="00EB72E4"/>
    <w:rsid w:val="00EC3811"/>
    <w:rsid w:val="00EC4BED"/>
    <w:rsid w:val="00ED1A31"/>
    <w:rsid w:val="00EE2AD1"/>
    <w:rsid w:val="00EE2F61"/>
    <w:rsid w:val="00EF17F0"/>
    <w:rsid w:val="00EF3D64"/>
    <w:rsid w:val="00EF4E8F"/>
    <w:rsid w:val="00EF5B8C"/>
    <w:rsid w:val="00EF786A"/>
    <w:rsid w:val="00F029D2"/>
    <w:rsid w:val="00F1005F"/>
    <w:rsid w:val="00F132FD"/>
    <w:rsid w:val="00F17C53"/>
    <w:rsid w:val="00F26482"/>
    <w:rsid w:val="00F27728"/>
    <w:rsid w:val="00F3038B"/>
    <w:rsid w:val="00F411A3"/>
    <w:rsid w:val="00F41D4F"/>
    <w:rsid w:val="00F41F94"/>
    <w:rsid w:val="00F4327B"/>
    <w:rsid w:val="00F43CC5"/>
    <w:rsid w:val="00F515BC"/>
    <w:rsid w:val="00F5376C"/>
    <w:rsid w:val="00F53ED1"/>
    <w:rsid w:val="00F57780"/>
    <w:rsid w:val="00F639C8"/>
    <w:rsid w:val="00F64016"/>
    <w:rsid w:val="00F67388"/>
    <w:rsid w:val="00F738BF"/>
    <w:rsid w:val="00F75D00"/>
    <w:rsid w:val="00F97123"/>
    <w:rsid w:val="00FA3305"/>
    <w:rsid w:val="00FA7A8F"/>
    <w:rsid w:val="00FB6B0F"/>
    <w:rsid w:val="00FC4614"/>
    <w:rsid w:val="00FD0F33"/>
    <w:rsid w:val="00FD2466"/>
    <w:rsid w:val="00FE2DDE"/>
    <w:rsid w:val="00FE7875"/>
    <w:rsid w:val="00FF0DBA"/>
    <w:rsid w:val="00FF316E"/>
    <w:rsid w:val="00FF36CA"/>
    <w:rsid w:val="00FF383A"/>
    <w:rsid w:val="00FF5B0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18CC"/>
  <w15:chartTrackingRefBased/>
  <w15:docId w15:val="{60C0B878-5CB0-4A81-9849-B1244DBE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EE8"/>
    <w:pPr>
      <w:spacing w:after="0" w:line="240" w:lineRule="auto"/>
    </w:pPr>
    <w:rPr>
      <w:rFonts w:ascii="Times New Roman" w:eastAsia="Times New Roman" w:hAnsi="Times New Roman" w:cs="Times New Roman"/>
      <w:kern w:val="0"/>
      <w:sz w:val="24"/>
      <w:szCs w:val="24"/>
      <w:lang w:val="ro-RO" w:eastAsia="ru-RU"/>
      <w14:ligatures w14:val="none"/>
    </w:rPr>
  </w:style>
  <w:style w:type="paragraph" w:styleId="Heading3">
    <w:name w:val="heading 3"/>
    <w:basedOn w:val="Normal"/>
    <w:link w:val="Heading3Char"/>
    <w:uiPriority w:val="9"/>
    <w:qFormat/>
    <w:rsid w:val="00E82EE8"/>
    <w:pPr>
      <w:spacing w:before="100" w:beforeAutospacing="1" w:after="100" w:afterAutospacing="1"/>
      <w:outlineLvl w:val="2"/>
    </w:pPr>
    <w:rPr>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EE8"/>
    <w:rPr>
      <w:rFonts w:ascii="Times New Roman" w:eastAsia="Times New Roman" w:hAnsi="Times New Roman" w:cs="Times New Roman"/>
      <w:b/>
      <w:bCs/>
      <w:kern w:val="0"/>
      <w:sz w:val="27"/>
      <w:szCs w:val="27"/>
      <w:lang w:val="ro-RO" w:eastAsia="ro-RO"/>
      <w14:ligatures w14:val="none"/>
    </w:rPr>
  </w:style>
  <w:style w:type="paragraph" w:styleId="Subtitle">
    <w:name w:val="Subtitle"/>
    <w:aliases w:val="capitol"/>
    <w:basedOn w:val="Normal"/>
    <w:next w:val="Normal"/>
    <w:link w:val="SubtitleChar"/>
    <w:qFormat/>
    <w:rsid w:val="00E82EE8"/>
    <w:pPr>
      <w:numPr>
        <w:ilvl w:val="1"/>
      </w:numPr>
      <w:spacing w:before="120" w:after="120"/>
      <w:jc w:val="center"/>
    </w:pPr>
    <w:rPr>
      <w:rFonts w:eastAsiaTheme="minorEastAsia" w:cstheme="minorBidi"/>
      <w:b/>
      <w:color w:val="000000" w:themeColor="text1"/>
      <w:spacing w:val="15"/>
      <w:szCs w:val="22"/>
    </w:rPr>
  </w:style>
  <w:style w:type="character" w:customStyle="1" w:styleId="SubtitleChar">
    <w:name w:val="Subtitle Char"/>
    <w:aliases w:val="capitol Char"/>
    <w:basedOn w:val="DefaultParagraphFont"/>
    <w:link w:val="Subtitle"/>
    <w:rsid w:val="00E82EE8"/>
    <w:rPr>
      <w:rFonts w:ascii="Times New Roman" w:eastAsiaTheme="minorEastAsia" w:hAnsi="Times New Roman"/>
      <w:b/>
      <w:color w:val="000000" w:themeColor="text1"/>
      <w:spacing w:val="15"/>
      <w:kern w:val="0"/>
      <w:sz w:val="24"/>
      <w:lang w:val="ro-RO" w:eastAsia="ru-RU"/>
      <w14:ligatures w14:val="none"/>
    </w:rPr>
  </w:style>
  <w:style w:type="character" w:customStyle="1" w:styleId="acttart">
    <w:name w:val="act_tart"/>
    <w:basedOn w:val="DefaultParagraphFont"/>
    <w:uiPriority w:val="99"/>
    <w:rsid w:val="00E82EE8"/>
    <w:rPr>
      <w:rFonts w:cs="Times New Roman"/>
    </w:rPr>
  </w:style>
  <w:style w:type="character" w:customStyle="1" w:styleId="acttlitera">
    <w:name w:val="act_tlitera"/>
    <w:basedOn w:val="DefaultParagraphFont"/>
    <w:uiPriority w:val="99"/>
    <w:rsid w:val="00E82EE8"/>
    <w:rPr>
      <w:rFonts w:cs="Times New Roman"/>
    </w:rPr>
  </w:style>
  <w:style w:type="paragraph" w:styleId="BodyText3">
    <w:name w:val="Body Text 3"/>
    <w:basedOn w:val="Normal"/>
    <w:link w:val="BodyText3Char"/>
    <w:uiPriority w:val="99"/>
    <w:rsid w:val="00E82EE8"/>
    <w:pPr>
      <w:jc w:val="both"/>
    </w:pPr>
    <w:rPr>
      <w:sz w:val="28"/>
      <w:szCs w:val="20"/>
      <w:lang w:eastAsia="en-US"/>
    </w:rPr>
  </w:style>
  <w:style w:type="character" w:customStyle="1" w:styleId="BodyText3Char">
    <w:name w:val="Body Text 3 Char"/>
    <w:basedOn w:val="DefaultParagraphFont"/>
    <w:link w:val="BodyText3"/>
    <w:uiPriority w:val="99"/>
    <w:rsid w:val="00E82EE8"/>
    <w:rPr>
      <w:rFonts w:ascii="Times New Roman" w:eastAsia="Times New Roman" w:hAnsi="Times New Roman" w:cs="Times New Roman"/>
      <w:kern w:val="0"/>
      <w:sz w:val="28"/>
      <w:szCs w:val="20"/>
      <w:lang w:val="ro-RO"/>
      <w14:ligatures w14:val="none"/>
    </w:rPr>
  </w:style>
  <w:style w:type="paragraph" w:styleId="ListParagraph">
    <w:name w:val="List Paragraph"/>
    <w:aliases w:val="Paragraphe EI,Paragraphe de liste1,EC,List Paragraph 1,body 2,Lista 1,lp1,lp11,List Paragraph1,List Paragraph2,List Paragraph1 Caracter,Heading x1,HotarirePunct1,Medium Grid 1 - Accent 21,Normal bullet 2,Liste 1,Use Case List Paragraph"/>
    <w:basedOn w:val="Normal"/>
    <w:link w:val="ListParagraphChar"/>
    <w:uiPriority w:val="34"/>
    <w:qFormat/>
    <w:rsid w:val="00E82EE8"/>
    <w:pPr>
      <w:ind w:left="720"/>
      <w:contextualSpacing/>
    </w:pPr>
  </w:style>
  <w:style w:type="character" w:customStyle="1" w:styleId="contentmaterial">
    <w:name w:val="content_material"/>
    <w:basedOn w:val="DefaultParagraphFont"/>
    <w:uiPriority w:val="99"/>
    <w:rsid w:val="00E82EE8"/>
    <w:rPr>
      <w:rFonts w:cs="Times New Roman"/>
    </w:rPr>
  </w:style>
  <w:style w:type="paragraph" w:styleId="Footer">
    <w:name w:val="footer"/>
    <w:basedOn w:val="Normal"/>
    <w:link w:val="FooterChar"/>
    <w:uiPriority w:val="99"/>
    <w:rsid w:val="00E82EE8"/>
    <w:pPr>
      <w:tabs>
        <w:tab w:val="center" w:pos="4677"/>
        <w:tab w:val="right" w:pos="9355"/>
      </w:tabs>
    </w:pPr>
    <w:rPr>
      <w:sz w:val="28"/>
      <w:szCs w:val="28"/>
    </w:rPr>
  </w:style>
  <w:style w:type="character" w:customStyle="1" w:styleId="FooterChar">
    <w:name w:val="Footer Char"/>
    <w:basedOn w:val="DefaultParagraphFont"/>
    <w:link w:val="Footer"/>
    <w:uiPriority w:val="99"/>
    <w:rsid w:val="00E82EE8"/>
    <w:rPr>
      <w:rFonts w:ascii="Times New Roman" w:eastAsia="Times New Roman" w:hAnsi="Times New Roman" w:cs="Times New Roman"/>
      <w:kern w:val="0"/>
      <w:sz w:val="28"/>
      <w:szCs w:val="28"/>
      <w:lang w:val="ro-RO" w:eastAsia="ru-RU"/>
      <w14:ligatures w14:val="none"/>
    </w:rPr>
  </w:style>
  <w:style w:type="character" w:styleId="PageNumber">
    <w:name w:val="page number"/>
    <w:basedOn w:val="DefaultParagraphFont"/>
    <w:rsid w:val="00E82EE8"/>
    <w:rPr>
      <w:rFonts w:cs="Times New Roman"/>
    </w:rPr>
  </w:style>
  <w:style w:type="character" w:customStyle="1" w:styleId="hps">
    <w:name w:val="hps"/>
    <w:basedOn w:val="DefaultParagraphFont"/>
    <w:rsid w:val="00E82EE8"/>
    <w:rPr>
      <w:rFonts w:cs="Times New Roman"/>
    </w:rPr>
  </w:style>
  <w:style w:type="character" w:customStyle="1" w:styleId="hpsatn">
    <w:name w:val="hps atn"/>
    <w:basedOn w:val="DefaultParagraphFont"/>
    <w:rsid w:val="00E82EE8"/>
    <w:rPr>
      <w:rFonts w:cs="Times New Roman"/>
    </w:rPr>
  </w:style>
  <w:style w:type="character" w:styleId="HTMLCite">
    <w:name w:val="HTML Cite"/>
    <w:basedOn w:val="DefaultParagraphFont"/>
    <w:uiPriority w:val="99"/>
    <w:rsid w:val="00E82EE8"/>
    <w:rPr>
      <w:rFonts w:cs="Times New Roman"/>
      <w:i/>
    </w:rPr>
  </w:style>
  <w:style w:type="character" w:styleId="Hyperlink">
    <w:name w:val="Hyperlink"/>
    <w:basedOn w:val="DefaultParagraphFont"/>
    <w:uiPriority w:val="99"/>
    <w:rsid w:val="00E82EE8"/>
    <w:rPr>
      <w:rFonts w:cs="Times New Roman"/>
      <w:color w:val="0000FF"/>
      <w:u w:val="single"/>
    </w:rPr>
  </w:style>
  <w:style w:type="character" w:customStyle="1" w:styleId="acttalineat">
    <w:name w:val="act_talineat"/>
    <w:basedOn w:val="DefaultParagraphFont"/>
    <w:uiPriority w:val="99"/>
    <w:rsid w:val="00E82EE8"/>
    <w:rPr>
      <w:rFonts w:cs="Times New Roman"/>
    </w:rPr>
  </w:style>
  <w:style w:type="character" w:customStyle="1" w:styleId="ln2talineat">
    <w:name w:val="ln2talineat"/>
    <w:basedOn w:val="DefaultParagraphFont"/>
    <w:rsid w:val="00E82EE8"/>
    <w:rPr>
      <w:rFonts w:cs="Times New Roman"/>
    </w:rPr>
  </w:style>
  <w:style w:type="character" w:customStyle="1" w:styleId="acttsct">
    <w:name w:val="act_tsct"/>
    <w:basedOn w:val="DefaultParagraphFont"/>
    <w:uiPriority w:val="99"/>
    <w:rsid w:val="00E82EE8"/>
    <w:rPr>
      <w:rFonts w:cs="Times New Roman"/>
    </w:rPr>
  </w:style>
  <w:style w:type="character" w:customStyle="1" w:styleId="actcpt">
    <w:name w:val="act_cpt"/>
    <w:basedOn w:val="DefaultParagraphFont"/>
    <w:uiPriority w:val="99"/>
    <w:rsid w:val="00E82EE8"/>
    <w:rPr>
      <w:rFonts w:cs="Times New Roman"/>
    </w:rPr>
  </w:style>
  <w:style w:type="character" w:customStyle="1" w:styleId="acttcpt">
    <w:name w:val="act_tcpt"/>
    <w:basedOn w:val="DefaultParagraphFont"/>
    <w:uiPriority w:val="99"/>
    <w:rsid w:val="00E82EE8"/>
    <w:rPr>
      <w:rFonts w:cs="Times New Roman"/>
    </w:rPr>
  </w:style>
  <w:style w:type="character" w:customStyle="1" w:styleId="actart">
    <w:name w:val="act_art"/>
    <w:basedOn w:val="DefaultParagraphFont"/>
    <w:uiPriority w:val="99"/>
    <w:rsid w:val="00E82EE8"/>
    <w:rPr>
      <w:rFonts w:cs="Times New Roman"/>
    </w:rPr>
  </w:style>
  <w:style w:type="character" w:customStyle="1" w:styleId="actsct">
    <w:name w:val="act_sct"/>
    <w:basedOn w:val="DefaultParagraphFont"/>
    <w:uiPriority w:val="99"/>
    <w:rsid w:val="00E82EE8"/>
    <w:rPr>
      <w:rFonts w:cs="Times New Roman"/>
    </w:rPr>
  </w:style>
  <w:style w:type="character" w:customStyle="1" w:styleId="actpunct">
    <w:name w:val="act_punct"/>
    <w:basedOn w:val="DefaultParagraphFont"/>
    <w:uiPriority w:val="99"/>
    <w:rsid w:val="00E82EE8"/>
    <w:rPr>
      <w:rFonts w:cs="Times New Roman"/>
    </w:rPr>
  </w:style>
  <w:style w:type="character" w:customStyle="1" w:styleId="acttpunct">
    <w:name w:val="act_tpunct"/>
    <w:basedOn w:val="DefaultParagraphFont"/>
    <w:uiPriority w:val="99"/>
    <w:rsid w:val="00E82EE8"/>
    <w:rPr>
      <w:rFonts w:cs="Times New Roman"/>
    </w:rPr>
  </w:style>
  <w:style w:type="character" w:styleId="Strong">
    <w:name w:val="Strong"/>
    <w:basedOn w:val="DefaultParagraphFont"/>
    <w:uiPriority w:val="22"/>
    <w:qFormat/>
    <w:rsid w:val="00E82EE8"/>
    <w:rPr>
      <w:rFonts w:cs="Times New Roman"/>
      <w:b/>
    </w:rPr>
  </w:style>
  <w:style w:type="character" w:customStyle="1" w:styleId="ln2articol">
    <w:name w:val="ln2articol"/>
    <w:basedOn w:val="DefaultParagraphFont"/>
    <w:rsid w:val="00E82EE8"/>
    <w:rPr>
      <w:rFonts w:cs="Times New Roman"/>
    </w:rPr>
  </w:style>
  <w:style w:type="character" w:customStyle="1" w:styleId="ln2tarticol">
    <w:name w:val="ln2tarticol"/>
    <w:basedOn w:val="DefaultParagraphFont"/>
    <w:rsid w:val="00E82EE8"/>
    <w:rPr>
      <w:rFonts w:cs="Times New Roman"/>
    </w:rPr>
  </w:style>
  <w:style w:type="character" w:customStyle="1" w:styleId="ln2alineat">
    <w:name w:val="ln2alineat"/>
    <w:basedOn w:val="DefaultParagraphFont"/>
    <w:rsid w:val="00E82EE8"/>
    <w:rPr>
      <w:rFonts w:cs="Times New Roman"/>
    </w:rPr>
  </w:style>
  <w:style w:type="character" w:customStyle="1" w:styleId="ln2tlitera">
    <w:name w:val="ln2tlitera"/>
    <w:basedOn w:val="DefaultParagraphFont"/>
    <w:rsid w:val="00E82EE8"/>
    <w:rPr>
      <w:rFonts w:cs="Times New Roman"/>
    </w:rPr>
  </w:style>
  <w:style w:type="character" w:customStyle="1" w:styleId="ln2sectiune">
    <w:name w:val="ln2sectiune"/>
    <w:basedOn w:val="DefaultParagraphFont"/>
    <w:uiPriority w:val="99"/>
    <w:rsid w:val="00E82EE8"/>
    <w:rPr>
      <w:rFonts w:cs="Times New Roman"/>
    </w:rPr>
  </w:style>
  <w:style w:type="character" w:customStyle="1" w:styleId="ln2tsectiune">
    <w:name w:val="ln2tsectiune"/>
    <w:basedOn w:val="DefaultParagraphFont"/>
    <w:uiPriority w:val="99"/>
    <w:rsid w:val="00E82EE8"/>
    <w:rPr>
      <w:rFonts w:cs="Times New Roman"/>
    </w:rPr>
  </w:style>
  <w:style w:type="paragraph" w:customStyle="1" w:styleId="a">
    <w:name w:val="Знак Знак"/>
    <w:basedOn w:val="Normal"/>
    <w:rsid w:val="00E82EE8"/>
    <w:pPr>
      <w:spacing w:after="160" w:line="240" w:lineRule="exact"/>
    </w:pPr>
    <w:rPr>
      <w:rFonts w:ascii="Arial" w:eastAsia="Batang" w:hAnsi="Arial" w:cs="Arial"/>
      <w:sz w:val="20"/>
      <w:szCs w:val="20"/>
      <w:lang w:val="en-US" w:eastAsia="en-US"/>
    </w:rPr>
  </w:style>
  <w:style w:type="paragraph" w:styleId="FootnoteText">
    <w:name w:val="footnote text"/>
    <w:basedOn w:val="Normal"/>
    <w:link w:val="FootnoteTextChar"/>
    <w:qFormat/>
    <w:rsid w:val="00E82EE8"/>
    <w:rPr>
      <w:sz w:val="20"/>
      <w:szCs w:val="20"/>
    </w:rPr>
  </w:style>
  <w:style w:type="character" w:customStyle="1" w:styleId="FootnoteTextChar">
    <w:name w:val="Footnote Text Char"/>
    <w:basedOn w:val="DefaultParagraphFont"/>
    <w:link w:val="FootnoteText"/>
    <w:rsid w:val="00E82EE8"/>
    <w:rPr>
      <w:rFonts w:ascii="Times New Roman" w:eastAsia="Times New Roman" w:hAnsi="Times New Roman" w:cs="Times New Roman"/>
      <w:kern w:val="0"/>
      <w:sz w:val="20"/>
      <w:szCs w:val="20"/>
      <w:lang w:val="ro-RO" w:eastAsia="ru-RU"/>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qFormat/>
    <w:rsid w:val="00E82EE8"/>
    <w:rPr>
      <w:vertAlign w:val="superscript"/>
    </w:rPr>
  </w:style>
  <w:style w:type="paragraph" w:styleId="BalloonText">
    <w:name w:val="Balloon Text"/>
    <w:basedOn w:val="Normal"/>
    <w:link w:val="BalloonTextChar"/>
    <w:uiPriority w:val="99"/>
    <w:unhideWhenUsed/>
    <w:rsid w:val="00E82EE8"/>
    <w:rPr>
      <w:rFonts w:ascii="Tahoma" w:hAnsi="Tahoma" w:cs="Tahoma"/>
      <w:sz w:val="16"/>
      <w:szCs w:val="16"/>
    </w:rPr>
  </w:style>
  <w:style w:type="character" w:customStyle="1" w:styleId="BalloonTextChar">
    <w:name w:val="Balloon Text Char"/>
    <w:basedOn w:val="DefaultParagraphFont"/>
    <w:link w:val="BalloonText"/>
    <w:uiPriority w:val="99"/>
    <w:rsid w:val="00E82EE8"/>
    <w:rPr>
      <w:rFonts w:ascii="Tahoma" w:eastAsia="Times New Roman" w:hAnsi="Tahoma" w:cs="Tahoma"/>
      <w:kern w:val="0"/>
      <w:sz w:val="16"/>
      <w:szCs w:val="16"/>
      <w:lang w:val="ro-RO" w:eastAsia="ru-RU"/>
      <w14:ligatures w14:val="none"/>
    </w:rPr>
  </w:style>
  <w:style w:type="paragraph" w:styleId="NormalWeb">
    <w:name w:val="Normal (Web)"/>
    <w:basedOn w:val="Normal"/>
    <w:uiPriority w:val="99"/>
    <w:unhideWhenUsed/>
    <w:rsid w:val="00E82EE8"/>
    <w:pPr>
      <w:ind w:firstLine="567"/>
      <w:jc w:val="both"/>
    </w:pPr>
    <w:rPr>
      <w:lang w:val="en-US" w:eastAsia="en-US"/>
    </w:rPr>
  </w:style>
  <w:style w:type="character" w:styleId="CommentReference">
    <w:name w:val="annotation reference"/>
    <w:basedOn w:val="DefaultParagraphFont"/>
    <w:uiPriority w:val="99"/>
    <w:rsid w:val="00E82EE8"/>
    <w:rPr>
      <w:rFonts w:cs="Times New Roman"/>
      <w:sz w:val="16"/>
      <w:szCs w:val="16"/>
    </w:rPr>
  </w:style>
  <w:style w:type="paragraph" w:styleId="CommentText">
    <w:name w:val="annotation text"/>
    <w:basedOn w:val="Normal"/>
    <w:link w:val="CommentTextChar"/>
    <w:uiPriority w:val="99"/>
    <w:rsid w:val="00E82EE8"/>
    <w:rPr>
      <w:sz w:val="20"/>
      <w:szCs w:val="20"/>
    </w:rPr>
  </w:style>
  <w:style w:type="character" w:customStyle="1" w:styleId="CommentTextChar">
    <w:name w:val="Comment Text Char"/>
    <w:basedOn w:val="DefaultParagraphFont"/>
    <w:link w:val="CommentText"/>
    <w:uiPriority w:val="99"/>
    <w:rsid w:val="00E82EE8"/>
    <w:rPr>
      <w:rFonts w:ascii="Times New Roman" w:eastAsia="Times New Roman" w:hAnsi="Times New Roman" w:cs="Times New Roman"/>
      <w:kern w:val="0"/>
      <w:sz w:val="20"/>
      <w:szCs w:val="20"/>
      <w:lang w:val="ro-RO" w:eastAsia="ru-RU"/>
      <w14:ligatures w14:val="none"/>
    </w:rPr>
  </w:style>
  <w:style w:type="paragraph" w:styleId="CommentSubject">
    <w:name w:val="annotation subject"/>
    <w:basedOn w:val="CommentText"/>
    <w:next w:val="CommentText"/>
    <w:link w:val="CommentSubjectChar"/>
    <w:rsid w:val="00E82EE8"/>
    <w:rPr>
      <w:b/>
      <w:bCs/>
    </w:rPr>
  </w:style>
  <w:style w:type="character" w:customStyle="1" w:styleId="CommentSubjectChar">
    <w:name w:val="Comment Subject Char"/>
    <w:basedOn w:val="CommentTextChar"/>
    <w:link w:val="CommentSubject"/>
    <w:rsid w:val="00E82EE8"/>
    <w:rPr>
      <w:rFonts w:ascii="Times New Roman" w:eastAsia="Times New Roman" w:hAnsi="Times New Roman" w:cs="Times New Roman"/>
      <w:b/>
      <w:bCs/>
      <w:kern w:val="0"/>
      <w:sz w:val="20"/>
      <w:szCs w:val="20"/>
      <w:lang w:val="ro-RO" w:eastAsia="ru-RU"/>
      <w14:ligatures w14:val="none"/>
    </w:rPr>
  </w:style>
  <w:style w:type="character" w:customStyle="1" w:styleId="def">
    <w:name w:val="def"/>
    <w:basedOn w:val="DefaultParagraphFont"/>
    <w:rsid w:val="00E82EE8"/>
  </w:style>
  <w:style w:type="character" w:customStyle="1" w:styleId="ln2litera">
    <w:name w:val="ln2litera"/>
    <w:basedOn w:val="DefaultParagraphFont"/>
    <w:rsid w:val="00E82EE8"/>
  </w:style>
  <w:style w:type="character" w:customStyle="1" w:styleId="ln2punct">
    <w:name w:val="ln2punct"/>
    <w:basedOn w:val="DefaultParagraphFont"/>
    <w:rsid w:val="00E82EE8"/>
  </w:style>
  <w:style w:type="character" w:customStyle="1" w:styleId="ln2tpunct">
    <w:name w:val="ln2tpunct"/>
    <w:basedOn w:val="DefaultParagraphFont"/>
    <w:rsid w:val="00E82EE8"/>
  </w:style>
  <w:style w:type="character" w:customStyle="1" w:styleId="ln2tparagraf">
    <w:name w:val="ln2tparagraf"/>
    <w:basedOn w:val="DefaultParagraphFont"/>
    <w:rsid w:val="00E82EE8"/>
  </w:style>
  <w:style w:type="character" w:customStyle="1" w:styleId="ln2anexa">
    <w:name w:val="ln2anexa"/>
    <w:basedOn w:val="DefaultParagraphFont"/>
    <w:rsid w:val="00E82EE8"/>
  </w:style>
  <w:style w:type="character" w:customStyle="1" w:styleId="ln2tanexa">
    <w:name w:val="ln2tanexa"/>
    <w:basedOn w:val="DefaultParagraphFont"/>
    <w:rsid w:val="00E82EE8"/>
  </w:style>
  <w:style w:type="character" w:customStyle="1" w:styleId="ln2tabel">
    <w:name w:val="ln2tabel"/>
    <w:basedOn w:val="DefaultParagraphFont"/>
    <w:rsid w:val="00E82EE8"/>
  </w:style>
  <w:style w:type="character" w:customStyle="1" w:styleId="ln2ttabel">
    <w:name w:val="ln2ttabel"/>
    <w:basedOn w:val="DefaultParagraphFont"/>
    <w:rsid w:val="00E82EE8"/>
  </w:style>
  <w:style w:type="paragraph" w:styleId="HTMLPreformatted">
    <w:name w:val="HTML Preformatted"/>
    <w:basedOn w:val="Normal"/>
    <w:link w:val="HTMLPreformattedChar"/>
    <w:rsid w:val="00E8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82EE8"/>
    <w:rPr>
      <w:rFonts w:ascii="Courier New" w:eastAsia="Times New Roman" w:hAnsi="Courier New" w:cs="Courier New"/>
      <w:kern w:val="0"/>
      <w:sz w:val="20"/>
      <w:szCs w:val="20"/>
      <w:lang w:val="ro-RO" w:eastAsia="ru-RU"/>
      <w14:ligatures w14:val="none"/>
    </w:rPr>
  </w:style>
  <w:style w:type="table" w:styleId="TableGrid">
    <w:name w:val="Table Grid"/>
    <w:basedOn w:val="TableNormal"/>
    <w:rsid w:val="00E82EE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rsid w:val="00E82EE8"/>
    <w:pPr>
      <w:spacing w:after="160" w:line="240" w:lineRule="exact"/>
    </w:pPr>
    <w:rPr>
      <w:rFonts w:ascii="Tahoma" w:hAnsi="Tahoma"/>
      <w:szCs w:val="20"/>
      <w:lang w:val="en-US" w:eastAsia="en-US"/>
    </w:rPr>
  </w:style>
  <w:style w:type="paragraph" w:customStyle="1" w:styleId="tt">
    <w:name w:val="tt"/>
    <w:basedOn w:val="Normal"/>
    <w:rsid w:val="00E82EE8"/>
    <w:pPr>
      <w:jc w:val="center"/>
    </w:pPr>
    <w:rPr>
      <w:b/>
      <w:bCs/>
      <w:lang w:val="en-US" w:eastAsia="en-US"/>
    </w:rPr>
  </w:style>
  <w:style w:type="paragraph" w:customStyle="1" w:styleId="cn">
    <w:name w:val="cn"/>
    <w:basedOn w:val="Normal"/>
    <w:rsid w:val="00E82EE8"/>
    <w:pPr>
      <w:jc w:val="center"/>
    </w:pPr>
    <w:rPr>
      <w:lang w:val="en-US" w:eastAsia="en-US"/>
    </w:rPr>
  </w:style>
  <w:style w:type="paragraph" w:styleId="Header">
    <w:name w:val="header"/>
    <w:basedOn w:val="Normal"/>
    <w:link w:val="HeaderChar"/>
    <w:rsid w:val="00E82EE8"/>
    <w:pPr>
      <w:tabs>
        <w:tab w:val="center" w:pos="4844"/>
        <w:tab w:val="right" w:pos="9689"/>
      </w:tabs>
    </w:pPr>
  </w:style>
  <w:style w:type="character" w:customStyle="1" w:styleId="HeaderChar">
    <w:name w:val="Header Char"/>
    <w:basedOn w:val="DefaultParagraphFont"/>
    <w:link w:val="Header"/>
    <w:rsid w:val="00E82EE8"/>
    <w:rPr>
      <w:rFonts w:ascii="Times New Roman" w:eastAsia="Times New Roman" w:hAnsi="Times New Roman" w:cs="Times New Roman"/>
      <w:kern w:val="0"/>
      <w:sz w:val="24"/>
      <w:szCs w:val="24"/>
      <w:lang w:val="ro-RO" w:eastAsia="ru-RU"/>
      <w14:ligatures w14:val="none"/>
    </w:rPr>
  </w:style>
  <w:style w:type="paragraph" w:styleId="BodyText2">
    <w:name w:val="Body Text 2"/>
    <w:basedOn w:val="Normal"/>
    <w:link w:val="BodyText2Char"/>
    <w:rsid w:val="00E82EE8"/>
    <w:pPr>
      <w:spacing w:after="120" w:line="480" w:lineRule="auto"/>
    </w:pPr>
  </w:style>
  <w:style w:type="character" w:customStyle="1" w:styleId="BodyText2Char">
    <w:name w:val="Body Text 2 Char"/>
    <w:basedOn w:val="DefaultParagraphFont"/>
    <w:link w:val="BodyText2"/>
    <w:rsid w:val="00E82EE8"/>
    <w:rPr>
      <w:rFonts w:ascii="Times New Roman" w:eastAsia="Times New Roman" w:hAnsi="Times New Roman" w:cs="Times New Roman"/>
      <w:kern w:val="0"/>
      <w:sz w:val="24"/>
      <w:szCs w:val="24"/>
      <w:lang w:val="ro-RO" w:eastAsia="ru-RU"/>
      <w14:ligatures w14:val="none"/>
    </w:rPr>
  </w:style>
  <w:style w:type="paragraph" w:customStyle="1" w:styleId="CM11">
    <w:name w:val="CM1+1"/>
    <w:basedOn w:val="Normal"/>
    <w:next w:val="Normal"/>
    <w:uiPriority w:val="99"/>
    <w:rsid w:val="00E82EE8"/>
    <w:pPr>
      <w:autoSpaceDE w:val="0"/>
      <w:autoSpaceDN w:val="0"/>
      <w:adjustRightInd w:val="0"/>
    </w:pPr>
    <w:rPr>
      <w:rFonts w:ascii="EUAlbertina" w:hAnsi="EUAlbertina"/>
      <w:lang w:val="en-US" w:eastAsia="en-US"/>
    </w:rPr>
  </w:style>
  <w:style w:type="paragraph" w:customStyle="1" w:styleId="CM31">
    <w:name w:val="CM3+1"/>
    <w:basedOn w:val="Normal"/>
    <w:next w:val="Normal"/>
    <w:uiPriority w:val="99"/>
    <w:rsid w:val="00E82EE8"/>
    <w:pPr>
      <w:autoSpaceDE w:val="0"/>
      <w:autoSpaceDN w:val="0"/>
      <w:adjustRightInd w:val="0"/>
    </w:pPr>
    <w:rPr>
      <w:rFonts w:ascii="EUAlbertina" w:hAnsi="EUAlbertina"/>
      <w:lang w:val="en-US" w:eastAsia="en-US"/>
    </w:rPr>
  </w:style>
  <w:style w:type="paragraph" w:styleId="Revision">
    <w:name w:val="Revision"/>
    <w:hidden/>
    <w:uiPriority w:val="99"/>
    <w:semiHidden/>
    <w:rsid w:val="00E82EE8"/>
    <w:pPr>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pple-converted-space">
    <w:name w:val="apple-converted-space"/>
    <w:basedOn w:val="DefaultParagraphFont"/>
    <w:rsid w:val="00E82EE8"/>
  </w:style>
  <w:style w:type="character" w:customStyle="1" w:styleId="ln2capitol">
    <w:name w:val="ln2capitol"/>
    <w:basedOn w:val="DefaultParagraphFont"/>
    <w:rsid w:val="00E82EE8"/>
  </w:style>
  <w:style w:type="character" w:customStyle="1" w:styleId="ln2tcapitol">
    <w:name w:val="ln2tcapitol"/>
    <w:basedOn w:val="DefaultParagraphFont"/>
    <w:rsid w:val="00E82EE8"/>
  </w:style>
  <w:style w:type="paragraph" w:customStyle="1" w:styleId="md">
    <w:name w:val="md"/>
    <w:basedOn w:val="Normal"/>
    <w:rsid w:val="00E82EE8"/>
    <w:pPr>
      <w:spacing w:before="100" w:beforeAutospacing="1" w:after="100" w:afterAutospacing="1"/>
    </w:pPr>
    <w:rPr>
      <w:lang w:val="en-US" w:eastAsia="en-US"/>
    </w:rPr>
  </w:style>
  <w:style w:type="paragraph" w:customStyle="1" w:styleId="Default">
    <w:name w:val="Default"/>
    <w:rsid w:val="00E82EE8"/>
    <w:pPr>
      <w:autoSpaceDE w:val="0"/>
      <w:autoSpaceDN w:val="0"/>
      <w:adjustRightInd w:val="0"/>
      <w:spacing w:after="0" w:line="240" w:lineRule="auto"/>
    </w:pPr>
    <w:rPr>
      <w:rFonts w:ascii="Calibri" w:eastAsia="SimSun" w:hAnsi="Calibri" w:cs="Calibri"/>
      <w:color w:val="000000"/>
      <w:kern w:val="0"/>
      <w:sz w:val="24"/>
      <w:szCs w:val="24"/>
      <w:lang w:val="el-GR" w:eastAsia="el-GR"/>
      <w14:ligatures w14:val="none"/>
    </w:rPr>
  </w:style>
  <w:style w:type="character" w:customStyle="1" w:styleId="ListParagraphChar">
    <w:name w:val="List Paragraph Char"/>
    <w:aliases w:val="Paragraphe EI Char,Paragraphe de liste1 Char,EC Char,List Paragraph 1 Char,body 2 Char,Lista 1 Char,lp1 Char,lp11 Char,List Paragraph1 Char,List Paragraph2 Char,List Paragraph1 Caracter Char,Heading x1 Char,HotarirePunct1 Char"/>
    <w:link w:val="ListParagraph"/>
    <w:uiPriority w:val="34"/>
    <w:qFormat/>
    <w:locked/>
    <w:rsid w:val="00E82EE8"/>
    <w:rPr>
      <w:rFonts w:ascii="Times New Roman" w:eastAsia="Times New Roman" w:hAnsi="Times New Roman" w:cs="Times New Roman"/>
      <w:kern w:val="0"/>
      <w:sz w:val="24"/>
      <w:szCs w:val="24"/>
      <w:lang w:val="ro-RO" w:eastAsia="ru-RU"/>
      <w14:ligatures w14:val="none"/>
    </w:rPr>
  </w:style>
  <w:style w:type="character" w:customStyle="1" w:styleId="st">
    <w:name w:val="st"/>
    <w:basedOn w:val="DefaultParagraphFont"/>
    <w:rsid w:val="00E82EE8"/>
  </w:style>
  <w:style w:type="character" w:customStyle="1" w:styleId="UnresolvedMention1">
    <w:name w:val="Unresolved Mention1"/>
    <w:basedOn w:val="DefaultParagraphFont"/>
    <w:uiPriority w:val="99"/>
    <w:semiHidden/>
    <w:unhideWhenUsed/>
    <w:rsid w:val="00E82EE8"/>
    <w:rPr>
      <w:color w:val="605E5C"/>
      <w:shd w:val="clear" w:color="auto" w:fill="E1DFDD"/>
    </w:rPr>
  </w:style>
  <w:style w:type="character" w:customStyle="1" w:styleId="l5def1">
    <w:name w:val="l5def1"/>
    <w:rsid w:val="00E82EE8"/>
    <w:rPr>
      <w:rFonts w:ascii="Arial" w:hAnsi="Arial" w:cs="Arial" w:hint="default"/>
      <w:color w:val="000000"/>
      <w:sz w:val="26"/>
      <w:szCs w:val="26"/>
    </w:rPr>
  </w:style>
  <w:style w:type="character" w:customStyle="1" w:styleId="l5prm1">
    <w:name w:val="l5prm1"/>
    <w:rsid w:val="00E82EE8"/>
    <w:rPr>
      <w:i/>
      <w:iCs/>
      <w:color w:val="000000"/>
      <w:sz w:val="26"/>
      <w:szCs w:val="26"/>
    </w:rPr>
  </w:style>
  <w:style w:type="character" w:customStyle="1" w:styleId="ui-provider">
    <w:name w:val="ui-provider"/>
    <w:basedOn w:val="DefaultParagraphFont"/>
    <w:rsid w:val="00E82EE8"/>
  </w:style>
  <w:style w:type="character" w:customStyle="1" w:styleId="l5tlu1">
    <w:name w:val="l5tlu1"/>
    <w:rsid w:val="00E82EE8"/>
    <w:rPr>
      <w:b/>
      <w:bCs/>
      <w:color w:val="000000"/>
      <w:sz w:val="32"/>
      <w:szCs w:val="32"/>
    </w:rPr>
  </w:style>
  <w:style w:type="character" w:customStyle="1" w:styleId="cf01">
    <w:name w:val="cf01"/>
    <w:basedOn w:val="DefaultParagraphFont"/>
    <w:rsid w:val="00E82EE8"/>
    <w:rPr>
      <w:rFonts w:ascii="Segoe UI" w:hAnsi="Segoe UI" w:cs="Segoe UI" w:hint="default"/>
      <w:sz w:val="18"/>
      <w:szCs w:val="18"/>
    </w:rPr>
  </w:style>
  <w:style w:type="character" w:styleId="UnresolvedMention">
    <w:name w:val="Unresolved Mention"/>
    <w:basedOn w:val="DefaultParagraphFont"/>
    <w:uiPriority w:val="99"/>
    <w:semiHidden/>
    <w:unhideWhenUsed/>
    <w:rsid w:val="00E82EE8"/>
    <w:rPr>
      <w:color w:val="605E5C"/>
      <w:shd w:val="clear" w:color="auto" w:fill="E1DFDD"/>
    </w:rPr>
  </w:style>
  <w:style w:type="character" w:styleId="FollowedHyperlink">
    <w:name w:val="FollowedHyperlink"/>
    <w:basedOn w:val="DefaultParagraphFont"/>
    <w:semiHidden/>
    <w:unhideWhenUsed/>
    <w:rsid w:val="00E82EE8"/>
    <w:rPr>
      <w:color w:val="954F72" w:themeColor="followedHyperlink"/>
      <w:u w:val="single"/>
    </w:rPr>
  </w:style>
  <w:style w:type="character" w:customStyle="1" w:styleId="cf11">
    <w:name w:val="cf11"/>
    <w:basedOn w:val="DefaultParagraphFont"/>
    <w:rsid w:val="004D2670"/>
    <w:rPr>
      <w:rFonts w:ascii="Segoe UI" w:hAnsi="Segoe UI" w:cs="Segoe UI" w:hint="default"/>
      <w:sz w:val="18"/>
      <w:szCs w:val="18"/>
    </w:rPr>
  </w:style>
  <w:style w:type="character" w:styleId="Emphasis">
    <w:name w:val="Emphasis"/>
    <w:basedOn w:val="DefaultParagraphFont"/>
    <w:uiPriority w:val="20"/>
    <w:qFormat/>
    <w:rsid w:val="00CB1BF3"/>
    <w:rPr>
      <w:i/>
      <w:iCs/>
    </w:rPr>
  </w:style>
  <w:style w:type="paragraph" w:customStyle="1" w:styleId="rtecenter">
    <w:name w:val="rtecenter"/>
    <w:basedOn w:val="Normal"/>
    <w:rsid w:val="00CB1BF3"/>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6706">
      <w:bodyDiv w:val="1"/>
      <w:marLeft w:val="0"/>
      <w:marRight w:val="0"/>
      <w:marTop w:val="0"/>
      <w:marBottom w:val="0"/>
      <w:divBdr>
        <w:top w:val="none" w:sz="0" w:space="0" w:color="auto"/>
        <w:left w:val="none" w:sz="0" w:space="0" w:color="auto"/>
        <w:bottom w:val="none" w:sz="0" w:space="0" w:color="auto"/>
        <w:right w:val="none" w:sz="0" w:space="0" w:color="auto"/>
      </w:divBdr>
    </w:div>
    <w:div w:id="492990256">
      <w:bodyDiv w:val="1"/>
      <w:marLeft w:val="0"/>
      <w:marRight w:val="0"/>
      <w:marTop w:val="0"/>
      <w:marBottom w:val="0"/>
      <w:divBdr>
        <w:top w:val="none" w:sz="0" w:space="0" w:color="auto"/>
        <w:left w:val="none" w:sz="0" w:space="0" w:color="auto"/>
        <w:bottom w:val="none" w:sz="0" w:space="0" w:color="auto"/>
        <w:right w:val="none" w:sz="0" w:space="0" w:color="auto"/>
      </w:divBdr>
    </w:div>
    <w:div w:id="1471634417">
      <w:bodyDiv w:val="1"/>
      <w:marLeft w:val="0"/>
      <w:marRight w:val="0"/>
      <w:marTop w:val="0"/>
      <w:marBottom w:val="0"/>
      <w:divBdr>
        <w:top w:val="none" w:sz="0" w:space="0" w:color="auto"/>
        <w:left w:val="none" w:sz="0" w:space="0" w:color="auto"/>
        <w:bottom w:val="none" w:sz="0" w:space="0" w:color="auto"/>
        <w:right w:val="none" w:sz="0" w:space="0" w:color="auto"/>
      </w:divBdr>
    </w:div>
    <w:div w:id="1493644431">
      <w:bodyDiv w:val="1"/>
      <w:marLeft w:val="0"/>
      <w:marRight w:val="0"/>
      <w:marTop w:val="0"/>
      <w:marBottom w:val="0"/>
      <w:divBdr>
        <w:top w:val="none" w:sz="0" w:space="0" w:color="auto"/>
        <w:left w:val="none" w:sz="0" w:space="0" w:color="auto"/>
        <w:bottom w:val="none" w:sz="0" w:space="0" w:color="auto"/>
        <w:right w:val="none" w:sz="0" w:space="0" w:color="auto"/>
      </w:divBdr>
    </w:div>
    <w:div w:id="160861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ailto:SupraveghereTIC@bnm.md" TargetMode="External" Type="http://schemas.openxmlformats.org/officeDocument/2006/relationships/hyperlink"/><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ailto:SupraveghereTIC@bnm.md"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4a79bbba-110a-4b32-8d39-8189bf2314a6</TitusGUID>
  <TitusMetadata xmlns="">eyJucyI6IioiLCJwcm9wcyI6W3sibiI6IkNsYXNpZmljYXJlIiwidmFscyI6W3sidmFsdWUiOiJQdWJsaWMifV19XX0=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DC543-5945-4279-9397-F48BD35C9FFC}">
  <ds:schemaRefs>
    <ds:schemaRef ds:uri="http://schemas.titus.com/TitusProperties/"/>
    <ds:schemaRef ds:uri=""/>
  </ds:schemaRefs>
</ds:datastoreItem>
</file>

<file path=customXml/itemProps2.xml><?xml version="1.0" encoding="utf-8"?>
<ds:datastoreItem xmlns:ds="http://schemas.openxmlformats.org/officeDocument/2006/customXml" ds:itemID="{7CEE2E8F-2BB2-4651-966D-EDF211AF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7319</Words>
  <Characters>42454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2025-02-05T13:43:00Z</dcterms:created>
  <cp:lastPrinted>2025-01-30T09:17:00Z</cp:lastPrinted>
  <dcterms:modified xsi:type="dcterms:W3CDTF">2025-03-06T14:28:00Z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0035bac5-a220-4a6c-8cc0-5e4b16ea3e8b</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2024-11-25T11:14:03Z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1f5f969a-1eb8-4b87-8822-f0e1596d80e2</vt:lpwstr>
  </property>
  <property fmtid="{D5CDD505-2E9C-101B-9397-08002B2CF9AE}" pid="10" name="MSIP_Label_38962dcf-d39f-4edc-a396-338a56ba9170_ContentBits">
    <vt:lpwstr>0</vt:lpwstr>
  </property>
</Properties>
</file>